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35496" w14:textId="6FC74B02" w:rsidR="006522AB" w:rsidRDefault="006522AB" w:rsidP="007471CE">
      <w:pPr>
        <w:spacing w:after="0"/>
        <w:jc w:val="center"/>
        <w:rPr>
          <w:b/>
          <w:bCs/>
        </w:rPr>
      </w:pPr>
      <w:r w:rsidRPr="00A92028">
        <w:rPr>
          <w:b/>
          <w:bCs/>
        </w:rPr>
        <w:t>Course Mapping Summary</w:t>
      </w:r>
    </w:p>
    <w:p w14:paraId="62D16DE9" w14:textId="7208EE4A" w:rsidR="00A92028" w:rsidRDefault="00A92028" w:rsidP="007471CE">
      <w:pPr>
        <w:spacing w:after="0"/>
        <w:jc w:val="center"/>
      </w:pPr>
      <w:r>
        <w:t xml:space="preserve">May </w:t>
      </w:r>
      <w:r w:rsidR="00E200E9">
        <w:t>22</w:t>
      </w:r>
      <w:r>
        <w:t>, 2024</w:t>
      </w:r>
    </w:p>
    <w:p w14:paraId="06789D9F" w14:textId="3366C303" w:rsidR="004A30B7" w:rsidRPr="00A92028" w:rsidRDefault="004A30B7" w:rsidP="007471CE">
      <w:pPr>
        <w:spacing w:after="0"/>
        <w:jc w:val="center"/>
      </w:pPr>
      <w:r>
        <w:t>Department of Biostatistics</w:t>
      </w:r>
      <w:r w:rsidR="00832899">
        <w:t>,</w:t>
      </w:r>
      <w:r>
        <w:t xml:space="preserve"> University of Pittsburgh</w:t>
      </w:r>
    </w:p>
    <w:p w14:paraId="1BFC0055" w14:textId="77777777" w:rsidR="007471CE" w:rsidRDefault="007471CE" w:rsidP="006522AB"/>
    <w:p w14:paraId="1BAB6FFB" w14:textId="0CADA975" w:rsidR="001D660F" w:rsidRDefault="00DE3DF7" w:rsidP="006522AB">
      <w:r>
        <w:t>As of Fall 2024,</w:t>
      </w:r>
      <w:r w:rsidR="00184335">
        <w:t xml:space="preserve"> </w:t>
      </w:r>
      <w:r w:rsidR="0082323E" w:rsidRPr="0082323E">
        <w:t>the catalog numbers, titles, and credits of some of our courses have been changed</w:t>
      </w:r>
      <w:r w:rsidR="00184335">
        <w:t>. S</w:t>
      </w:r>
      <w:r w:rsidR="00A92028">
        <w:t xml:space="preserve">tudents who are enrolled </w:t>
      </w:r>
      <w:r w:rsidR="001510F6">
        <w:t xml:space="preserve">in </w:t>
      </w:r>
      <w:r>
        <w:t xml:space="preserve">our </w:t>
      </w:r>
      <w:r w:rsidR="00A92028">
        <w:t>MS</w:t>
      </w:r>
      <w:r w:rsidR="00867D1B">
        <w:t xml:space="preserve"> and PhD</w:t>
      </w:r>
      <w:r w:rsidR="00A92028">
        <w:t xml:space="preserve"> programs </w:t>
      </w:r>
      <w:r w:rsidR="009F13FE">
        <w:t xml:space="preserve">may </w:t>
      </w:r>
      <w:r w:rsidR="00384DC8">
        <w:t xml:space="preserve">use </w:t>
      </w:r>
      <w:r w:rsidR="001A18A0">
        <w:t xml:space="preserve">the following </w:t>
      </w:r>
      <w:r w:rsidR="00094EDF">
        <w:t xml:space="preserve">course mapping </w:t>
      </w:r>
      <w:r w:rsidR="00FF38E0">
        <w:t xml:space="preserve">to </w:t>
      </w:r>
      <w:r w:rsidR="00F858F8">
        <w:t xml:space="preserve">establish </w:t>
      </w:r>
      <w:r w:rsidR="006013E2">
        <w:t>equivalen</w:t>
      </w:r>
      <w:r w:rsidR="00F858F8">
        <w:t xml:space="preserve">ce between </w:t>
      </w:r>
      <w:r w:rsidR="004E1D93">
        <w:t>courses</w:t>
      </w:r>
      <w:r w:rsidR="002F1F6C">
        <w:t xml:space="preserve"> when fulfilling </w:t>
      </w:r>
      <w:r w:rsidR="002F1F6C" w:rsidRPr="00AD407B">
        <w:rPr>
          <w:b/>
          <w:bCs/>
        </w:rPr>
        <w:t>course requirements</w:t>
      </w:r>
      <w:r w:rsidR="002F1F6C">
        <w:t>.</w:t>
      </w:r>
      <w:r w:rsidR="00E200E9">
        <w:t xml:space="preserve"> </w:t>
      </w:r>
    </w:p>
    <w:p w14:paraId="51C7F042" w14:textId="6FAE0687" w:rsidR="00F55951" w:rsidRPr="00B623DC" w:rsidRDefault="00F55951" w:rsidP="006522AB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2"/>
          <w:bdr w:val="none" w:sz="0" w:space="0" w:color="auto" w:frame="1"/>
          <w14:ligatures w14:val="none"/>
        </w:rPr>
      </w:pPr>
      <w:r w:rsidRPr="00F55951">
        <w:rPr>
          <w:rFonts w:eastAsia="Times New Roman"/>
          <w:b/>
          <w:bCs/>
          <w:kern w:val="0"/>
          <w:szCs w:val="22"/>
          <w:bdr w:val="none" w:sz="0" w:space="0" w:color="auto" w:frame="1"/>
          <w14:ligatures w14:val="none"/>
        </w:rPr>
        <w:t>Course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149"/>
        <w:gridCol w:w="1531"/>
        <w:gridCol w:w="3145"/>
      </w:tblGrid>
      <w:tr w:rsidR="00F55951" w:rsidRPr="00F55951" w14:paraId="377E2BA5" w14:textId="77777777" w:rsidTr="00A734A8">
        <w:trPr>
          <w:trHeight w:val="467"/>
        </w:trPr>
        <w:tc>
          <w:tcPr>
            <w:tcW w:w="4674" w:type="dxa"/>
            <w:gridSpan w:val="2"/>
            <w:vAlign w:val="center"/>
          </w:tcPr>
          <w:p w14:paraId="7690AD97" w14:textId="6FEE10BB" w:rsidR="00F55951" w:rsidRPr="00F55951" w:rsidRDefault="00F55951" w:rsidP="00F55951">
            <w:pPr>
              <w:jc w:val="center"/>
              <w:rPr>
                <w:rFonts w:eastAsia="Times New Roman"/>
                <w:b/>
                <w:bCs/>
                <w:kern w:val="0"/>
                <w:szCs w:val="22"/>
                <w:bdr w:val="none" w:sz="0" w:space="0" w:color="auto" w:frame="1"/>
                <w14:ligatures w14:val="none"/>
              </w:rPr>
            </w:pPr>
            <w:r w:rsidRPr="00F55951">
              <w:rPr>
                <w:rFonts w:eastAsia="Times New Roman"/>
                <w:b/>
                <w:bCs/>
                <w:kern w:val="0"/>
                <w:szCs w:val="22"/>
                <w:bdr w:val="none" w:sz="0" w:space="0" w:color="auto" w:frame="1"/>
                <w14:ligatures w14:val="none"/>
              </w:rPr>
              <w:t xml:space="preserve">Old course number </w:t>
            </w:r>
            <w:r w:rsidR="001510F6">
              <w:rPr>
                <w:rFonts w:eastAsia="Times New Roman"/>
                <w:b/>
                <w:bCs/>
                <w:kern w:val="0"/>
                <w:szCs w:val="22"/>
                <w:bdr w:val="none" w:sz="0" w:space="0" w:color="auto" w:frame="1"/>
                <w14:ligatures w14:val="none"/>
              </w:rPr>
              <w:t xml:space="preserve">(# credits) </w:t>
            </w:r>
            <w:r w:rsidRPr="00F55951">
              <w:rPr>
                <w:rFonts w:eastAsia="Times New Roman"/>
                <w:b/>
                <w:bCs/>
                <w:kern w:val="0"/>
                <w:szCs w:val="22"/>
                <w:bdr w:val="none" w:sz="0" w:space="0" w:color="auto" w:frame="1"/>
                <w14:ligatures w14:val="none"/>
              </w:rPr>
              <w:t>and title</w:t>
            </w:r>
          </w:p>
        </w:tc>
        <w:tc>
          <w:tcPr>
            <w:tcW w:w="4676" w:type="dxa"/>
            <w:gridSpan w:val="2"/>
            <w:vAlign w:val="center"/>
          </w:tcPr>
          <w:p w14:paraId="3A966A70" w14:textId="0F83335D" w:rsidR="00F55951" w:rsidRPr="00F55951" w:rsidRDefault="00F55951" w:rsidP="00F55951">
            <w:pPr>
              <w:jc w:val="center"/>
              <w:rPr>
                <w:rFonts w:eastAsia="Times New Roman"/>
                <w:b/>
                <w:bCs/>
                <w:kern w:val="0"/>
                <w:szCs w:val="22"/>
                <w:bdr w:val="none" w:sz="0" w:space="0" w:color="auto" w:frame="1"/>
                <w14:ligatures w14:val="none"/>
              </w:rPr>
            </w:pPr>
            <w:r w:rsidRPr="00F55951">
              <w:rPr>
                <w:rFonts w:eastAsia="Times New Roman"/>
                <w:b/>
                <w:bCs/>
                <w:kern w:val="0"/>
                <w:szCs w:val="22"/>
                <w:bdr w:val="none" w:sz="0" w:space="0" w:color="auto" w:frame="1"/>
                <w14:ligatures w14:val="none"/>
              </w:rPr>
              <w:t xml:space="preserve">New course number </w:t>
            </w:r>
            <w:r w:rsidR="001510F6">
              <w:rPr>
                <w:rFonts w:eastAsia="Times New Roman"/>
                <w:b/>
                <w:bCs/>
                <w:kern w:val="0"/>
                <w:szCs w:val="22"/>
                <w:bdr w:val="none" w:sz="0" w:space="0" w:color="auto" w:frame="1"/>
                <w14:ligatures w14:val="none"/>
              </w:rPr>
              <w:t xml:space="preserve">(# credits) </w:t>
            </w:r>
            <w:r w:rsidRPr="00F55951">
              <w:rPr>
                <w:rFonts w:eastAsia="Times New Roman"/>
                <w:b/>
                <w:bCs/>
                <w:kern w:val="0"/>
                <w:szCs w:val="22"/>
                <w:bdr w:val="none" w:sz="0" w:space="0" w:color="auto" w:frame="1"/>
                <w14:ligatures w14:val="none"/>
              </w:rPr>
              <w:t>and title</w:t>
            </w:r>
          </w:p>
        </w:tc>
      </w:tr>
      <w:tr w:rsidR="00F55951" w14:paraId="58ABBE19" w14:textId="77777777" w:rsidTr="00F55951">
        <w:tc>
          <w:tcPr>
            <w:tcW w:w="1525" w:type="dxa"/>
          </w:tcPr>
          <w:p w14:paraId="7E5D346D" w14:textId="26C974B0" w:rsidR="00F55951" w:rsidRPr="00A734A8" w:rsidRDefault="00F55951" w:rsidP="006522AB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 2036 </w:t>
            </w:r>
            <w:r w:rsidR="001510F6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(2)</w:t>
            </w:r>
          </w:p>
        </w:tc>
        <w:tc>
          <w:tcPr>
            <w:tcW w:w="3149" w:type="dxa"/>
          </w:tcPr>
          <w:p w14:paraId="58B1317B" w14:textId="09463C68" w:rsidR="00F55951" w:rsidRPr="00A734A8" w:rsidRDefault="00F55951" w:rsidP="006522AB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Introduction to Health Data Science</w:t>
            </w:r>
          </w:p>
        </w:tc>
        <w:tc>
          <w:tcPr>
            <w:tcW w:w="1531" w:type="dxa"/>
          </w:tcPr>
          <w:p w14:paraId="20C42D80" w14:textId="5B6C56F7" w:rsidR="00F55951" w:rsidRPr="00A734A8" w:rsidRDefault="00F55951" w:rsidP="006522AB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 2145</w:t>
            </w:r>
            <w:r w:rsidR="001510F6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(2)</w:t>
            </w:r>
          </w:p>
        </w:tc>
        <w:tc>
          <w:tcPr>
            <w:tcW w:w="3145" w:type="dxa"/>
          </w:tcPr>
          <w:p w14:paraId="21125DF8" w14:textId="018FDE11" w:rsidR="00F55951" w:rsidRPr="00A734A8" w:rsidRDefault="00F55951" w:rsidP="006522AB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Introduction to Health Data Science</w:t>
            </w:r>
          </w:p>
        </w:tc>
      </w:tr>
      <w:tr w:rsidR="00B623DC" w14:paraId="194272CB" w14:textId="77777777" w:rsidTr="00F55951">
        <w:tc>
          <w:tcPr>
            <w:tcW w:w="1525" w:type="dxa"/>
          </w:tcPr>
          <w:p w14:paraId="4FA8981A" w14:textId="55B18CFD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2037 </w:t>
            </w:r>
            <w:r w:rsidR="001510F6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(4)</w:t>
            </w:r>
          </w:p>
        </w:tc>
        <w:tc>
          <w:tcPr>
            <w:tcW w:w="3149" w:type="dxa"/>
          </w:tcPr>
          <w:p w14:paraId="11E0012E" w14:textId="6DE618BB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Foundations of Statistical Theory</w:t>
            </w:r>
          </w:p>
        </w:tc>
        <w:tc>
          <w:tcPr>
            <w:tcW w:w="1531" w:type="dxa"/>
          </w:tcPr>
          <w:p w14:paraId="5999EC1E" w14:textId="42FF5370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2131</w:t>
            </w:r>
            <w:r w:rsidR="001510F6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(4)</w:t>
            </w:r>
          </w:p>
        </w:tc>
        <w:tc>
          <w:tcPr>
            <w:tcW w:w="3145" w:type="dxa"/>
          </w:tcPr>
          <w:p w14:paraId="010433C3" w14:textId="1498275F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Foundations of Statistical Theory</w:t>
            </w:r>
          </w:p>
        </w:tc>
      </w:tr>
      <w:tr w:rsidR="00B623DC" w14:paraId="3E15E5B6" w14:textId="77777777" w:rsidTr="00F55951">
        <w:tc>
          <w:tcPr>
            <w:tcW w:w="1525" w:type="dxa"/>
          </w:tcPr>
          <w:p w14:paraId="253A9D02" w14:textId="068BDEC0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2039 </w:t>
            </w:r>
            <w:r w:rsidR="001510F6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(3)</w:t>
            </w:r>
          </w:p>
        </w:tc>
        <w:tc>
          <w:tcPr>
            <w:tcW w:w="3149" w:type="dxa"/>
          </w:tcPr>
          <w:p w14:paraId="54A60ABD" w14:textId="4EB82FB8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Biostatistical Methods</w:t>
            </w:r>
          </w:p>
        </w:tc>
        <w:tc>
          <w:tcPr>
            <w:tcW w:w="1531" w:type="dxa"/>
          </w:tcPr>
          <w:p w14:paraId="00F6CEEA" w14:textId="379A6927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2141</w:t>
            </w:r>
            <w:r w:rsidR="001510F6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(3)</w:t>
            </w:r>
          </w:p>
        </w:tc>
        <w:tc>
          <w:tcPr>
            <w:tcW w:w="3145" w:type="dxa"/>
          </w:tcPr>
          <w:p w14:paraId="176CA580" w14:textId="058ED9FA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Biostatistical Methods</w:t>
            </w:r>
          </w:p>
        </w:tc>
      </w:tr>
      <w:tr w:rsidR="00B623DC" w14:paraId="4403898A" w14:textId="77777777" w:rsidTr="00F55951">
        <w:tc>
          <w:tcPr>
            <w:tcW w:w="1525" w:type="dxa"/>
          </w:tcPr>
          <w:p w14:paraId="1C6D63D2" w14:textId="7EA0B029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BIOST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2043 </w:t>
            </w:r>
            <w:r w:rsidR="00556F2F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(3)</w:t>
            </w:r>
          </w:p>
        </w:tc>
        <w:tc>
          <w:tcPr>
            <w:tcW w:w="3149" w:type="dxa"/>
          </w:tcPr>
          <w:p w14:paraId="2B9B2E9B" w14:textId="228F8C47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Introduction to Statistical Theory I </w:t>
            </w:r>
          </w:p>
        </w:tc>
        <w:tc>
          <w:tcPr>
            <w:tcW w:w="1531" w:type="dxa"/>
          </w:tcPr>
          <w:p w14:paraId="7B57B670" w14:textId="75C88B5C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BIOST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3011</w:t>
            </w:r>
            <w:r w:rsidR="00556F2F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(3)</w:t>
            </w:r>
          </w:p>
        </w:tc>
        <w:tc>
          <w:tcPr>
            <w:tcW w:w="3145" w:type="dxa"/>
          </w:tcPr>
          <w:p w14:paraId="6EFEE77D" w14:textId="51086F89" w:rsidR="00B623DC" w:rsidRPr="00413A35" w:rsidRDefault="00B623DC" w:rsidP="00B623DC">
            <w:pPr>
              <w:shd w:val="clear" w:color="auto" w:fill="FFFFFF"/>
              <w:rPr>
                <w:rFonts w:ascii="Segoe UI" w:eastAsia="Times New Roman" w:hAnsi="Segoe UI" w:cs="Segoe UI"/>
                <w:color w:val="0070C0"/>
                <w:kern w:val="0"/>
                <w:sz w:val="20"/>
                <w:szCs w:val="20"/>
                <w14:ligatures w14:val="none"/>
              </w:rPr>
            </w:pPr>
            <w:r w:rsidRPr="00413A35">
              <w:rPr>
                <w:rFonts w:eastAsia="Times New Roman"/>
                <w:color w:val="0070C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Introduction to Statistical Inference I</w:t>
            </w:r>
          </w:p>
        </w:tc>
      </w:tr>
      <w:tr w:rsidR="00B623DC" w14:paraId="64DA34E0" w14:textId="77777777" w:rsidTr="00F55951">
        <w:tc>
          <w:tcPr>
            <w:tcW w:w="1525" w:type="dxa"/>
          </w:tcPr>
          <w:p w14:paraId="6A71F005" w14:textId="3D55AE41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BIOST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2044 </w:t>
            </w:r>
            <w:r w:rsidR="00556F2F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(3)</w:t>
            </w:r>
          </w:p>
        </w:tc>
        <w:tc>
          <w:tcPr>
            <w:tcW w:w="3149" w:type="dxa"/>
          </w:tcPr>
          <w:p w14:paraId="3011E4A2" w14:textId="0F0EBAB2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Introduction to Statistical Theory II </w:t>
            </w:r>
          </w:p>
        </w:tc>
        <w:tc>
          <w:tcPr>
            <w:tcW w:w="1531" w:type="dxa"/>
          </w:tcPr>
          <w:p w14:paraId="397CD526" w14:textId="35A1EDC6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 3012</w:t>
            </w:r>
            <w:r w:rsidR="00556F2F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(3)</w:t>
            </w:r>
          </w:p>
        </w:tc>
        <w:tc>
          <w:tcPr>
            <w:tcW w:w="3145" w:type="dxa"/>
          </w:tcPr>
          <w:p w14:paraId="0509D26C" w14:textId="33AA230A" w:rsidR="00B623DC" w:rsidRPr="00413A35" w:rsidRDefault="00B623DC" w:rsidP="00B623DC">
            <w:pPr>
              <w:rPr>
                <w:rFonts w:eastAsia="Times New Roman"/>
                <w:color w:val="0070C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413A35">
              <w:rPr>
                <w:rFonts w:eastAsia="Times New Roman"/>
                <w:color w:val="0070C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Introduction to Statistical Inference II</w:t>
            </w:r>
          </w:p>
        </w:tc>
      </w:tr>
      <w:tr w:rsidR="00B623DC" w14:paraId="2A14301A" w14:textId="77777777" w:rsidTr="00F55951">
        <w:tc>
          <w:tcPr>
            <w:tcW w:w="1525" w:type="dxa"/>
          </w:tcPr>
          <w:p w14:paraId="691A3DA9" w14:textId="202B9EFF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2049 </w:t>
            </w:r>
            <w:r w:rsidR="00556F2F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(3)</w:t>
            </w:r>
          </w:p>
        </w:tc>
        <w:tc>
          <w:tcPr>
            <w:tcW w:w="3149" w:type="dxa"/>
          </w:tcPr>
          <w:p w14:paraId="2EBC69F1" w14:textId="6CAC6524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Applied Regression Analysis</w:t>
            </w:r>
          </w:p>
        </w:tc>
        <w:tc>
          <w:tcPr>
            <w:tcW w:w="1531" w:type="dxa"/>
          </w:tcPr>
          <w:p w14:paraId="0D390B76" w14:textId="03CE73A9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2142</w:t>
            </w:r>
            <w:r w:rsidR="00556F2F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(3)</w:t>
            </w:r>
          </w:p>
        </w:tc>
        <w:tc>
          <w:tcPr>
            <w:tcW w:w="3145" w:type="dxa"/>
          </w:tcPr>
          <w:p w14:paraId="6079573A" w14:textId="007E760F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Applied Regression Analysis</w:t>
            </w:r>
          </w:p>
        </w:tc>
      </w:tr>
      <w:tr w:rsidR="00B623DC" w14:paraId="018BB4FE" w14:textId="77777777" w:rsidTr="00F55951">
        <w:tc>
          <w:tcPr>
            <w:tcW w:w="1525" w:type="dxa"/>
          </w:tcPr>
          <w:p w14:paraId="63861BBA" w14:textId="48A49D7C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2050</w:t>
            </w:r>
            <w:r w:rsidR="00556F2F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="001510F6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(2)</w:t>
            </w:r>
          </w:p>
        </w:tc>
        <w:tc>
          <w:tcPr>
            <w:tcW w:w="3149" w:type="dxa"/>
          </w:tcPr>
          <w:p w14:paraId="2AE296F2" w14:textId="5C0AF094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Longitudinal and Clustered Data analysis</w:t>
            </w:r>
          </w:p>
        </w:tc>
        <w:tc>
          <w:tcPr>
            <w:tcW w:w="1531" w:type="dxa"/>
          </w:tcPr>
          <w:p w14:paraId="51C59CBA" w14:textId="495BBB7A" w:rsidR="00B623DC" w:rsidRPr="00BC296B" w:rsidRDefault="00B623DC" w:rsidP="00B623DC">
            <w:pPr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BC296B"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 2143</w:t>
            </w:r>
            <w:r w:rsidR="001510F6" w:rsidRPr="00BC296B"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="001510F6" w:rsidRPr="00C930D6">
              <w:rPr>
                <w:rFonts w:eastAsia="Times New Roman"/>
                <w:color w:val="0070C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(3)</w:t>
            </w:r>
          </w:p>
        </w:tc>
        <w:tc>
          <w:tcPr>
            <w:tcW w:w="3145" w:type="dxa"/>
          </w:tcPr>
          <w:p w14:paraId="251A6B1B" w14:textId="61EEC451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Longitudinal and Clustered Data analysis</w:t>
            </w:r>
          </w:p>
        </w:tc>
      </w:tr>
      <w:tr w:rsidR="00B623DC" w14:paraId="48B3B36D" w14:textId="77777777" w:rsidTr="00F55951">
        <w:tc>
          <w:tcPr>
            <w:tcW w:w="1525" w:type="dxa"/>
          </w:tcPr>
          <w:p w14:paraId="05D7BDCD" w14:textId="60AB960B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 2051 </w:t>
            </w:r>
            <w:r w:rsidR="002C29EF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(3)</w:t>
            </w:r>
          </w:p>
        </w:tc>
        <w:tc>
          <w:tcPr>
            <w:tcW w:w="3149" w:type="dxa"/>
          </w:tcPr>
          <w:p w14:paraId="409911A7" w14:textId="5299BE8E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Statistical Estimation Theory </w:t>
            </w:r>
          </w:p>
        </w:tc>
        <w:tc>
          <w:tcPr>
            <w:tcW w:w="1531" w:type="dxa"/>
          </w:tcPr>
          <w:p w14:paraId="4B4705A4" w14:textId="421A4DFB" w:rsidR="00B623DC" w:rsidRPr="00BC296B" w:rsidRDefault="00B623DC" w:rsidP="00B623DC">
            <w:pPr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BC296B"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 3021</w:t>
            </w:r>
            <w:r w:rsidR="002C29EF" w:rsidRPr="00BC296B"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(3)</w:t>
            </w:r>
          </w:p>
        </w:tc>
        <w:tc>
          <w:tcPr>
            <w:tcW w:w="3145" w:type="dxa"/>
          </w:tcPr>
          <w:p w14:paraId="7EB03379" w14:textId="0CEE6CBE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413A35">
              <w:rPr>
                <w:rFonts w:eastAsia="Times New Roman"/>
                <w:color w:val="0070C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Advanced Statistical Inference I</w:t>
            </w:r>
          </w:p>
        </w:tc>
      </w:tr>
      <w:tr w:rsidR="00B623DC" w14:paraId="0B979483" w14:textId="77777777" w:rsidTr="00F55951">
        <w:tc>
          <w:tcPr>
            <w:tcW w:w="1525" w:type="dxa"/>
          </w:tcPr>
          <w:p w14:paraId="67AB2101" w14:textId="70AE0E49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2054 </w:t>
            </w:r>
            <w:r w:rsidR="005E3228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(3)</w:t>
            </w:r>
          </w:p>
        </w:tc>
        <w:tc>
          <w:tcPr>
            <w:tcW w:w="3149" w:type="dxa"/>
          </w:tcPr>
          <w:p w14:paraId="2B1E0E10" w14:textId="1CAC686C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Survival Analysis</w:t>
            </w:r>
          </w:p>
        </w:tc>
        <w:tc>
          <w:tcPr>
            <w:tcW w:w="1531" w:type="dxa"/>
          </w:tcPr>
          <w:p w14:paraId="3B0E53EE" w14:textId="788BD2BF" w:rsidR="00B623DC" w:rsidRPr="00BC296B" w:rsidRDefault="00B623DC" w:rsidP="00B623DC">
            <w:pPr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BC296B"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 3050</w:t>
            </w:r>
            <w:r w:rsidR="005E3228" w:rsidRPr="00BC296B"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(3)</w:t>
            </w:r>
          </w:p>
        </w:tc>
        <w:tc>
          <w:tcPr>
            <w:tcW w:w="3145" w:type="dxa"/>
          </w:tcPr>
          <w:p w14:paraId="2FB69C51" w14:textId="0157892D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Survival Analysis</w:t>
            </w:r>
          </w:p>
        </w:tc>
      </w:tr>
      <w:tr w:rsidR="00B623DC" w14:paraId="72A333DF" w14:textId="77777777" w:rsidTr="00F55951">
        <w:tc>
          <w:tcPr>
            <w:tcW w:w="1525" w:type="dxa"/>
          </w:tcPr>
          <w:p w14:paraId="51292B33" w14:textId="2720F44E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2056 </w:t>
            </w:r>
            <w:r w:rsidR="005E3228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(3)</w:t>
            </w:r>
          </w:p>
        </w:tc>
        <w:tc>
          <w:tcPr>
            <w:tcW w:w="3149" w:type="dxa"/>
          </w:tcPr>
          <w:p w14:paraId="336B138D" w14:textId="360B911C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STAT Evaluation of Biomarkers &amp; Classification Tools</w:t>
            </w:r>
          </w:p>
        </w:tc>
        <w:tc>
          <w:tcPr>
            <w:tcW w:w="1531" w:type="dxa"/>
          </w:tcPr>
          <w:p w14:paraId="2DD9E1C3" w14:textId="76EBBFAC" w:rsidR="00B623DC" w:rsidRPr="00BC296B" w:rsidRDefault="00B623DC" w:rsidP="00B623DC">
            <w:pPr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BC296B"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 2165</w:t>
            </w:r>
            <w:r w:rsidR="005E3228" w:rsidRPr="00BC296B"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(3)</w:t>
            </w:r>
          </w:p>
        </w:tc>
        <w:tc>
          <w:tcPr>
            <w:tcW w:w="3145" w:type="dxa"/>
          </w:tcPr>
          <w:p w14:paraId="1AB6D201" w14:textId="7B221127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STAT Evaluation of Biomarkers &amp; Classification Tools</w:t>
            </w:r>
          </w:p>
        </w:tc>
      </w:tr>
      <w:tr w:rsidR="00B623DC" w14:paraId="520223E0" w14:textId="77777777" w:rsidTr="00F55951">
        <w:tc>
          <w:tcPr>
            <w:tcW w:w="1525" w:type="dxa"/>
          </w:tcPr>
          <w:p w14:paraId="3419B02E" w14:textId="41945B18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 2061 </w:t>
            </w:r>
            <w:r w:rsidR="00B83C73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</w:t>
            </w:r>
            <w:r w:rsidR="007E1A82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</w:t>
            </w:r>
            <w:r w:rsidR="00B83C73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)</w:t>
            </w:r>
          </w:p>
        </w:tc>
        <w:tc>
          <w:tcPr>
            <w:tcW w:w="3149" w:type="dxa"/>
          </w:tcPr>
          <w:p w14:paraId="5888B73E" w14:textId="3BCF0B72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Likelihood Theory and Application </w:t>
            </w:r>
          </w:p>
        </w:tc>
        <w:tc>
          <w:tcPr>
            <w:tcW w:w="1531" w:type="dxa"/>
          </w:tcPr>
          <w:p w14:paraId="0FEA99E5" w14:textId="621A8632" w:rsidR="00B623DC" w:rsidRPr="00BC296B" w:rsidRDefault="00B623DC" w:rsidP="00B623DC">
            <w:pPr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BC296B"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 3022</w:t>
            </w:r>
            <w:r w:rsidR="00B83C73" w:rsidRPr="00BC296B"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="00B83C73" w:rsidRPr="00C930D6">
              <w:rPr>
                <w:rFonts w:eastAsia="Times New Roman"/>
                <w:color w:val="0070C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(3)</w:t>
            </w:r>
          </w:p>
        </w:tc>
        <w:tc>
          <w:tcPr>
            <w:tcW w:w="3145" w:type="dxa"/>
          </w:tcPr>
          <w:p w14:paraId="361EADE6" w14:textId="2DD2DA21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413A35">
              <w:rPr>
                <w:rFonts w:eastAsia="Times New Roman"/>
                <w:color w:val="0070C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Advanced Statistical Inference II</w:t>
            </w:r>
          </w:p>
        </w:tc>
      </w:tr>
      <w:tr w:rsidR="00B623DC" w14:paraId="6B9C2DBA" w14:textId="77777777" w:rsidTr="00F55951">
        <w:tc>
          <w:tcPr>
            <w:tcW w:w="1525" w:type="dxa"/>
          </w:tcPr>
          <w:p w14:paraId="5E02032A" w14:textId="3721231B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2062 </w:t>
            </w:r>
            <w:r w:rsidR="00ED19D9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(3)</w:t>
            </w:r>
          </w:p>
        </w:tc>
        <w:tc>
          <w:tcPr>
            <w:tcW w:w="3149" w:type="dxa"/>
          </w:tcPr>
          <w:p w14:paraId="0E4052E1" w14:textId="393FE249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Clinical Trials: Methods and Practice</w:t>
            </w:r>
          </w:p>
        </w:tc>
        <w:tc>
          <w:tcPr>
            <w:tcW w:w="1531" w:type="dxa"/>
          </w:tcPr>
          <w:p w14:paraId="54B83570" w14:textId="4D50B2ED" w:rsidR="00B623DC" w:rsidRPr="00BC296B" w:rsidRDefault="00B623DC" w:rsidP="00B623DC">
            <w:pPr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BC296B"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 2162</w:t>
            </w:r>
            <w:r w:rsidR="00ED19D9" w:rsidRPr="00BC296B"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(3)</w:t>
            </w:r>
          </w:p>
        </w:tc>
        <w:tc>
          <w:tcPr>
            <w:tcW w:w="3145" w:type="dxa"/>
          </w:tcPr>
          <w:p w14:paraId="39E6F044" w14:textId="3ABF6E8A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Clinical Trials: Methods and Practice</w:t>
            </w:r>
          </w:p>
        </w:tc>
      </w:tr>
      <w:tr w:rsidR="00B623DC" w14:paraId="7473DAE3" w14:textId="77777777" w:rsidTr="00F55951">
        <w:tc>
          <w:tcPr>
            <w:tcW w:w="1525" w:type="dxa"/>
          </w:tcPr>
          <w:p w14:paraId="61932E48" w14:textId="7500970E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2063 </w:t>
            </w:r>
            <w:r w:rsidR="006C255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(3)</w:t>
            </w:r>
          </w:p>
        </w:tc>
        <w:tc>
          <w:tcPr>
            <w:tcW w:w="3149" w:type="dxa"/>
          </w:tcPr>
          <w:p w14:paraId="666367C8" w14:textId="7BC1A456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Bayesian Data Science</w:t>
            </w:r>
          </w:p>
        </w:tc>
        <w:tc>
          <w:tcPr>
            <w:tcW w:w="1531" w:type="dxa"/>
          </w:tcPr>
          <w:p w14:paraId="0E914584" w14:textId="6E5791DF" w:rsidR="00B623DC" w:rsidRPr="00BC296B" w:rsidRDefault="00B623DC" w:rsidP="00B623DC">
            <w:pPr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BC296B"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 2151</w:t>
            </w:r>
            <w:r w:rsidR="006C255B" w:rsidRPr="00BC296B"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(3)</w:t>
            </w:r>
          </w:p>
        </w:tc>
        <w:tc>
          <w:tcPr>
            <w:tcW w:w="3145" w:type="dxa"/>
          </w:tcPr>
          <w:p w14:paraId="762494F8" w14:textId="23BE975D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Bayesian Data Science</w:t>
            </w:r>
          </w:p>
        </w:tc>
      </w:tr>
      <w:tr w:rsidR="00B623DC" w14:paraId="3FD1D2EF" w14:textId="77777777" w:rsidTr="00F55951">
        <w:tc>
          <w:tcPr>
            <w:tcW w:w="1525" w:type="dxa"/>
          </w:tcPr>
          <w:p w14:paraId="009B5F56" w14:textId="2AC6792B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 2065</w:t>
            </w:r>
            <w:r w:rsidR="002E507B"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 </w:t>
            </w:r>
            <w:r w:rsidR="002E507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(3)</w:t>
            </w:r>
          </w:p>
        </w:tc>
        <w:tc>
          <w:tcPr>
            <w:tcW w:w="3149" w:type="dxa"/>
          </w:tcPr>
          <w:p w14:paraId="63A517B1" w14:textId="09333DC1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Analysis of Incomplete Data </w:t>
            </w:r>
          </w:p>
        </w:tc>
        <w:tc>
          <w:tcPr>
            <w:tcW w:w="1531" w:type="dxa"/>
          </w:tcPr>
          <w:p w14:paraId="4F8ADD02" w14:textId="1B232CAE" w:rsidR="00B623DC" w:rsidRPr="00BC296B" w:rsidRDefault="00B623DC" w:rsidP="00B623DC">
            <w:pPr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BC296B"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 3065</w:t>
            </w:r>
            <w:r w:rsidR="002E507B" w:rsidRPr="00BC296B"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 (3)</w:t>
            </w:r>
          </w:p>
        </w:tc>
        <w:tc>
          <w:tcPr>
            <w:tcW w:w="3145" w:type="dxa"/>
          </w:tcPr>
          <w:p w14:paraId="1D4D76C3" w14:textId="7C085F9E" w:rsidR="00B623DC" w:rsidRPr="00B623DC" w:rsidRDefault="00B623DC" w:rsidP="00B623DC">
            <w:pPr>
              <w:shd w:val="clear" w:color="auto" w:fill="FFFFFF"/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14:ligatures w14:val="none"/>
              </w:rPr>
            </w:pPr>
            <w:r w:rsidRPr="00413A35">
              <w:rPr>
                <w:rFonts w:eastAsia="Times New Roman"/>
                <w:color w:val="0070C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Analysis of Data with Missing Values</w:t>
            </w:r>
          </w:p>
        </w:tc>
      </w:tr>
      <w:tr w:rsidR="00B623DC" w14:paraId="572E00CC" w14:textId="77777777" w:rsidTr="00F55951">
        <w:tc>
          <w:tcPr>
            <w:tcW w:w="1525" w:type="dxa"/>
          </w:tcPr>
          <w:p w14:paraId="1BA12CC7" w14:textId="568FE471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2066 </w:t>
            </w:r>
            <w:r w:rsidR="00ED19D9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(2)</w:t>
            </w:r>
          </w:p>
        </w:tc>
        <w:tc>
          <w:tcPr>
            <w:tcW w:w="3149" w:type="dxa"/>
          </w:tcPr>
          <w:p w14:paraId="113FA0F1" w14:textId="23CB8BA9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Applied Survival Analysis: Methods and Practice </w:t>
            </w:r>
          </w:p>
        </w:tc>
        <w:tc>
          <w:tcPr>
            <w:tcW w:w="1531" w:type="dxa"/>
          </w:tcPr>
          <w:p w14:paraId="510DFE70" w14:textId="599B9979" w:rsidR="00B623DC" w:rsidRPr="00BC296B" w:rsidRDefault="00B623DC" w:rsidP="00B623DC">
            <w:pPr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BC296B"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 2150</w:t>
            </w:r>
            <w:r w:rsidR="00ED19D9" w:rsidRPr="00BC296B">
              <w:rPr>
                <w:rFonts w:eastAsia="Times New Roman"/>
                <w:color w:val="auto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="00ED19D9" w:rsidRPr="00C930D6">
              <w:rPr>
                <w:rFonts w:eastAsia="Times New Roman"/>
                <w:color w:val="0070C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(3)</w:t>
            </w:r>
          </w:p>
        </w:tc>
        <w:tc>
          <w:tcPr>
            <w:tcW w:w="3145" w:type="dxa"/>
          </w:tcPr>
          <w:p w14:paraId="20E6F411" w14:textId="44023210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Applied Survival Analysis: Methods and Practice </w:t>
            </w:r>
          </w:p>
        </w:tc>
      </w:tr>
      <w:tr w:rsidR="00B623DC" w14:paraId="6BEC0537" w14:textId="77777777" w:rsidTr="00F55951">
        <w:tc>
          <w:tcPr>
            <w:tcW w:w="1525" w:type="dxa"/>
          </w:tcPr>
          <w:p w14:paraId="1AE17D09" w14:textId="21B0ABEF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2068</w:t>
            </w:r>
            <w:r w:rsidR="00BC633C"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 </w:t>
            </w:r>
            <w:r w:rsidR="00BC633C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(3)</w:t>
            </w:r>
          </w:p>
        </w:tc>
        <w:tc>
          <w:tcPr>
            <w:tcW w:w="3149" w:type="dxa"/>
          </w:tcPr>
          <w:p w14:paraId="57867D76" w14:textId="13E6EDE6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Introduction to Causal Inference</w:t>
            </w:r>
          </w:p>
        </w:tc>
        <w:tc>
          <w:tcPr>
            <w:tcW w:w="1531" w:type="dxa"/>
          </w:tcPr>
          <w:p w14:paraId="5D8804BD" w14:textId="71420C11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2168</w:t>
            </w:r>
            <w:r w:rsidR="00BC633C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(3)</w:t>
            </w:r>
          </w:p>
        </w:tc>
        <w:tc>
          <w:tcPr>
            <w:tcW w:w="3145" w:type="dxa"/>
          </w:tcPr>
          <w:p w14:paraId="462A9D94" w14:textId="4522C93D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Introduction to Causal Inference</w:t>
            </w:r>
          </w:p>
        </w:tc>
      </w:tr>
      <w:tr w:rsidR="00B623DC" w14:paraId="51540F20" w14:textId="77777777" w:rsidTr="00F55951">
        <w:tc>
          <w:tcPr>
            <w:tcW w:w="1525" w:type="dxa"/>
          </w:tcPr>
          <w:p w14:paraId="5890EFA3" w14:textId="10EA8100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2069 </w:t>
            </w:r>
            <w:r w:rsidR="005E09E3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(2)</w:t>
            </w:r>
          </w:p>
        </w:tc>
        <w:tc>
          <w:tcPr>
            <w:tcW w:w="3149" w:type="dxa"/>
          </w:tcPr>
          <w:p w14:paraId="4B462657" w14:textId="6358C6DC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Statistical Methods for Omics Data</w:t>
            </w:r>
          </w:p>
        </w:tc>
        <w:tc>
          <w:tcPr>
            <w:tcW w:w="1531" w:type="dxa"/>
          </w:tcPr>
          <w:p w14:paraId="5D39C78C" w14:textId="6964D930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2154</w:t>
            </w:r>
            <w:r w:rsidR="005E09E3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(2)</w:t>
            </w:r>
          </w:p>
        </w:tc>
        <w:tc>
          <w:tcPr>
            <w:tcW w:w="3145" w:type="dxa"/>
          </w:tcPr>
          <w:p w14:paraId="0CA92DF0" w14:textId="58C7865D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Statistical Methods for Omics Data</w:t>
            </w:r>
          </w:p>
        </w:tc>
      </w:tr>
      <w:tr w:rsidR="00B623DC" w14:paraId="477E2E13" w14:textId="77777777" w:rsidTr="00F55951">
        <w:tc>
          <w:tcPr>
            <w:tcW w:w="1525" w:type="dxa"/>
          </w:tcPr>
          <w:p w14:paraId="20D52EA5" w14:textId="0F6BDD6F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2079 </w:t>
            </w:r>
            <w:r w:rsidR="005A0638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(2)</w:t>
            </w:r>
          </w:p>
        </w:tc>
        <w:tc>
          <w:tcPr>
            <w:tcW w:w="3149" w:type="dxa"/>
          </w:tcPr>
          <w:p w14:paraId="2D6B38A0" w14:textId="6BCC827E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Introductory Statistical Learning for Health Sciences</w:t>
            </w:r>
          </w:p>
        </w:tc>
        <w:tc>
          <w:tcPr>
            <w:tcW w:w="1531" w:type="dxa"/>
          </w:tcPr>
          <w:p w14:paraId="05680CF3" w14:textId="1019DAF0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2155</w:t>
            </w:r>
            <w:r w:rsidR="005A0638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(2)</w:t>
            </w:r>
          </w:p>
        </w:tc>
        <w:tc>
          <w:tcPr>
            <w:tcW w:w="3145" w:type="dxa"/>
          </w:tcPr>
          <w:p w14:paraId="03C569F2" w14:textId="33885588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Introductory Statistical Learning for Health Sciences</w:t>
            </w:r>
          </w:p>
        </w:tc>
      </w:tr>
      <w:tr w:rsidR="00B623DC" w14:paraId="5412B21B" w14:textId="77777777" w:rsidTr="00F55951">
        <w:tc>
          <w:tcPr>
            <w:tcW w:w="1525" w:type="dxa"/>
          </w:tcPr>
          <w:p w14:paraId="18335B81" w14:textId="22B70CD4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2083 </w:t>
            </w:r>
            <w:r w:rsidR="003528A4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(3)</w:t>
            </w:r>
          </w:p>
        </w:tc>
        <w:tc>
          <w:tcPr>
            <w:tcW w:w="3149" w:type="dxa"/>
          </w:tcPr>
          <w:p w14:paraId="054A329E" w14:textId="1684F6A6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Linear Models</w:t>
            </w:r>
          </w:p>
        </w:tc>
        <w:tc>
          <w:tcPr>
            <w:tcW w:w="1531" w:type="dxa"/>
          </w:tcPr>
          <w:p w14:paraId="0A848735" w14:textId="51B6FEA0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3025</w:t>
            </w:r>
            <w:r w:rsidR="003528A4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(3)</w:t>
            </w:r>
          </w:p>
        </w:tc>
        <w:tc>
          <w:tcPr>
            <w:tcW w:w="3145" w:type="dxa"/>
          </w:tcPr>
          <w:p w14:paraId="1943AB63" w14:textId="4D18B253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Linear Models</w:t>
            </w:r>
          </w:p>
        </w:tc>
      </w:tr>
      <w:tr w:rsidR="00B623DC" w14:paraId="6C376C54" w14:textId="77777777" w:rsidTr="00F55951">
        <w:tc>
          <w:tcPr>
            <w:tcW w:w="1525" w:type="dxa"/>
          </w:tcPr>
          <w:p w14:paraId="6C47980A" w14:textId="15DCE5A0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2086 </w:t>
            </w:r>
            <w:r w:rsidR="00B850FA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(3)</w:t>
            </w:r>
          </w:p>
        </w:tc>
        <w:tc>
          <w:tcPr>
            <w:tcW w:w="3149" w:type="dxa"/>
          </w:tcPr>
          <w:p w14:paraId="11A0967F" w14:textId="333285E0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Mixed Models</w:t>
            </w:r>
          </w:p>
        </w:tc>
        <w:tc>
          <w:tcPr>
            <w:tcW w:w="1531" w:type="dxa"/>
          </w:tcPr>
          <w:p w14:paraId="58BA381D" w14:textId="4371FBFD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3042</w:t>
            </w:r>
            <w:r w:rsidR="00B850FA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(3)</w:t>
            </w:r>
          </w:p>
        </w:tc>
        <w:tc>
          <w:tcPr>
            <w:tcW w:w="3145" w:type="dxa"/>
          </w:tcPr>
          <w:p w14:paraId="7B07904A" w14:textId="421E562D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Mixed Models</w:t>
            </w:r>
          </w:p>
        </w:tc>
      </w:tr>
      <w:tr w:rsidR="00B623DC" w14:paraId="3931FF65" w14:textId="77777777" w:rsidTr="00F55951">
        <w:tc>
          <w:tcPr>
            <w:tcW w:w="1525" w:type="dxa"/>
          </w:tcPr>
          <w:p w14:paraId="2543BFB0" w14:textId="6D816C16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2087 </w:t>
            </w:r>
            <w:r w:rsidR="00DF3D81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(1)</w:t>
            </w:r>
          </w:p>
        </w:tc>
        <w:tc>
          <w:tcPr>
            <w:tcW w:w="3149" w:type="dxa"/>
          </w:tcPr>
          <w:p w14:paraId="331D8F71" w14:textId="4260AA23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Biostatistics Consulting Practicum</w:t>
            </w:r>
          </w:p>
        </w:tc>
        <w:tc>
          <w:tcPr>
            <w:tcW w:w="1531" w:type="dxa"/>
          </w:tcPr>
          <w:p w14:paraId="1014A6FD" w14:textId="075054E3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2179</w:t>
            </w:r>
            <w:r w:rsidR="00DF3D81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(1)</w:t>
            </w:r>
          </w:p>
        </w:tc>
        <w:tc>
          <w:tcPr>
            <w:tcW w:w="3145" w:type="dxa"/>
          </w:tcPr>
          <w:p w14:paraId="0356EF96" w14:textId="722F9E4B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Biostatistics Consulting Practicum</w:t>
            </w:r>
          </w:p>
        </w:tc>
      </w:tr>
      <w:tr w:rsidR="00B623DC" w14:paraId="39897D90" w14:textId="77777777" w:rsidTr="00F55951">
        <w:tc>
          <w:tcPr>
            <w:tcW w:w="1525" w:type="dxa"/>
          </w:tcPr>
          <w:p w14:paraId="4E1F9E7B" w14:textId="69325C67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2093 </w:t>
            </w:r>
            <w:r w:rsidR="002A2E94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(2)</w:t>
            </w:r>
          </w:p>
        </w:tc>
        <w:tc>
          <w:tcPr>
            <w:tcW w:w="3149" w:type="dxa"/>
          </w:tcPr>
          <w:p w14:paraId="2E0FB7E4" w14:textId="45B74458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SAS for Data Management and Analysis</w:t>
            </w:r>
          </w:p>
        </w:tc>
        <w:tc>
          <w:tcPr>
            <w:tcW w:w="1531" w:type="dxa"/>
          </w:tcPr>
          <w:p w14:paraId="2C0E6C30" w14:textId="6725BA63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2173</w:t>
            </w:r>
            <w:r w:rsidR="002A2E94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(2)</w:t>
            </w:r>
          </w:p>
        </w:tc>
        <w:tc>
          <w:tcPr>
            <w:tcW w:w="3145" w:type="dxa"/>
          </w:tcPr>
          <w:p w14:paraId="4059366B" w14:textId="7E84BC5D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SAS for Data Management and Analysis</w:t>
            </w:r>
          </w:p>
        </w:tc>
      </w:tr>
      <w:tr w:rsidR="00B623DC" w14:paraId="6D1ACB80" w14:textId="77777777" w:rsidTr="00F55951">
        <w:tc>
          <w:tcPr>
            <w:tcW w:w="1525" w:type="dxa"/>
          </w:tcPr>
          <w:p w14:paraId="6AA2DD38" w14:textId="42734A28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 w:rsidR="001132C9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2094 </w:t>
            </w:r>
            <w:r w:rsidR="006663C2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(2)</w:t>
            </w:r>
          </w:p>
        </w:tc>
        <w:tc>
          <w:tcPr>
            <w:tcW w:w="3149" w:type="dxa"/>
          </w:tcPr>
          <w:p w14:paraId="050D9A5E" w14:textId="2BD08754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Advanced R Computing</w:t>
            </w:r>
          </w:p>
        </w:tc>
        <w:tc>
          <w:tcPr>
            <w:tcW w:w="1531" w:type="dxa"/>
          </w:tcPr>
          <w:p w14:paraId="75E7C6A3" w14:textId="204C15CC" w:rsidR="00B623DC" w:rsidRPr="006522AB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BIOST</w:t>
            </w:r>
            <w:r w:rsidR="00BC023A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</w:t>
            </w: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2174</w:t>
            </w:r>
            <w:r w:rsidR="006663C2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(2)</w:t>
            </w:r>
          </w:p>
        </w:tc>
        <w:tc>
          <w:tcPr>
            <w:tcW w:w="3145" w:type="dxa"/>
          </w:tcPr>
          <w:p w14:paraId="57BC47C9" w14:textId="610F10F6" w:rsidR="00B623DC" w:rsidRPr="00A734A8" w:rsidRDefault="00B623DC" w:rsidP="00B623DC">
            <w:pPr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</w:pPr>
            <w:r w:rsidRPr="006522AB">
              <w:rPr>
                <w:rFonts w:eastAsia="Times New Roman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Advanced R Computing</w:t>
            </w:r>
          </w:p>
        </w:tc>
      </w:tr>
    </w:tbl>
    <w:p w14:paraId="37B059AE" w14:textId="68492669" w:rsidR="00F55951" w:rsidRDefault="00F55951" w:rsidP="006522AB">
      <w:pPr>
        <w:shd w:val="clear" w:color="auto" w:fill="FFFFFF"/>
        <w:spacing w:after="0" w:line="240" w:lineRule="auto"/>
        <w:rPr>
          <w:rFonts w:eastAsia="Times New Roman"/>
          <w:kern w:val="0"/>
          <w:szCs w:val="22"/>
          <w:bdr w:val="none" w:sz="0" w:space="0" w:color="auto" w:frame="1"/>
          <w14:ligatures w14:val="none"/>
        </w:rPr>
      </w:pPr>
    </w:p>
    <w:p w14:paraId="7DD7DC22" w14:textId="70D065E2" w:rsidR="00B5539F" w:rsidRDefault="00867D1B" w:rsidP="006522AB">
      <w:r>
        <w:t xml:space="preserve">The </w:t>
      </w:r>
      <w:r w:rsidR="001510F6">
        <w:t xml:space="preserve">use of </w:t>
      </w:r>
      <w:r w:rsidR="00DE3DF7">
        <w:t xml:space="preserve">either of the paired courses in the above table </w:t>
      </w:r>
      <w:r>
        <w:t xml:space="preserve">is approved by </w:t>
      </w:r>
      <w:r w:rsidR="00880D32">
        <w:t xml:space="preserve">the </w:t>
      </w:r>
      <w:r w:rsidR="006F0DD6">
        <w:t>MS and PhD program directors</w:t>
      </w:r>
      <w:r w:rsidR="00DE3DF7">
        <w:t xml:space="preserve"> for fulfilling the corresponding degree requirements</w:t>
      </w:r>
      <w:r w:rsidR="006F0DD6">
        <w:t xml:space="preserve">. </w:t>
      </w:r>
    </w:p>
    <w:p w14:paraId="176804B5" w14:textId="77777777" w:rsidR="00B5539F" w:rsidRDefault="00B5539F" w:rsidP="006522AB"/>
    <w:p w14:paraId="69CF2DE9" w14:textId="2F4D0D5B" w:rsidR="00B5539F" w:rsidRDefault="00B5539F" w:rsidP="006522AB">
      <w:r>
        <w:t>Student: __________________</w:t>
      </w:r>
      <w:r w:rsidR="00182832">
        <w:t>__</w:t>
      </w:r>
      <w:r>
        <w:tab/>
      </w:r>
      <w:r>
        <w:tab/>
      </w:r>
      <w:r>
        <w:tab/>
      </w:r>
      <w:r w:rsidRPr="00A85517">
        <w:rPr>
          <w:rFonts w:eastAsia="Calibri"/>
          <w:szCs w:val="22"/>
        </w:rPr>
        <w:t>PeopleSoft #</w:t>
      </w:r>
      <w:r>
        <w:rPr>
          <w:rFonts w:eastAsia="Calibri"/>
          <w:szCs w:val="22"/>
        </w:rPr>
        <w:t xml:space="preserve"> (PSID)</w:t>
      </w:r>
      <w:r>
        <w:t>: ___________</w:t>
      </w:r>
      <w:r w:rsidR="00182832">
        <w:t>___</w:t>
      </w:r>
    </w:p>
    <w:p w14:paraId="49F7F18D" w14:textId="77777777" w:rsidR="00C120C4" w:rsidRDefault="00C120C4" w:rsidP="00C120C4">
      <w:pPr>
        <w:spacing w:after="60"/>
      </w:pPr>
    </w:p>
    <w:p w14:paraId="743351EB" w14:textId="26DB6680" w:rsidR="00B5539F" w:rsidRDefault="00B5539F" w:rsidP="00C120C4">
      <w:pPr>
        <w:spacing w:after="60"/>
      </w:pPr>
      <w:r>
        <w:t>MS Program Director</w:t>
      </w:r>
      <w:r>
        <w:tab/>
      </w:r>
      <w:r>
        <w:tab/>
      </w:r>
      <w:r>
        <w:tab/>
      </w:r>
      <w:r>
        <w:tab/>
        <w:t>OR</w:t>
      </w:r>
      <w:r>
        <w:tab/>
        <w:t>PhD Program Director</w:t>
      </w:r>
    </w:p>
    <w:p w14:paraId="04502B09" w14:textId="4C69B30B" w:rsidR="00B5539F" w:rsidRDefault="00B5539F" w:rsidP="00C120C4">
      <w:pPr>
        <w:spacing w:after="60"/>
      </w:pPr>
      <w:r>
        <w:t>Signature: _________________</w:t>
      </w:r>
      <w:r w:rsidR="00F96B1E">
        <w:t>__</w:t>
      </w:r>
      <w:r>
        <w:tab/>
      </w:r>
      <w:r>
        <w:tab/>
      </w:r>
      <w:r>
        <w:tab/>
        <w:t xml:space="preserve">Signature: </w:t>
      </w:r>
      <w:r w:rsidR="00F96B1E">
        <w:t>___________________</w:t>
      </w:r>
    </w:p>
    <w:p w14:paraId="56914D51" w14:textId="2E3C92BA" w:rsidR="00B5539F" w:rsidRDefault="00B5539F" w:rsidP="00C120C4">
      <w:pPr>
        <w:spacing w:after="60"/>
      </w:pPr>
      <w:r>
        <w:t>Date: _____________________</w:t>
      </w:r>
      <w:r w:rsidR="00F96B1E">
        <w:t>__</w:t>
      </w:r>
      <w:r>
        <w:tab/>
      </w:r>
      <w:r>
        <w:tab/>
      </w:r>
      <w:r>
        <w:tab/>
        <w:t>Date: _____________________</w:t>
      </w:r>
      <w:r w:rsidR="00F96B1E">
        <w:t>__</w:t>
      </w:r>
    </w:p>
    <w:p w14:paraId="61CD7097" w14:textId="43008DC6" w:rsidR="006F0DD6" w:rsidRDefault="006F0DD6" w:rsidP="00880D32"/>
    <w:sectPr w:rsidR="006F0DD6" w:rsidSect="006F0DD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6D413" w14:textId="77777777" w:rsidR="005A6075" w:rsidRDefault="005A6075" w:rsidP="006522AB">
      <w:pPr>
        <w:spacing w:after="0" w:line="240" w:lineRule="auto"/>
      </w:pPr>
      <w:r>
        <w:separator/>
      </w:r>
    </w:p>
  </w:endnote>
  <w:endnote w:type="continuationSeparator" w:id="0">
    <w:p w14:paraId="437A8290" w14:textId="77777777" w:rsidR="005A6075" w:rsidRDefault="005A6075" w:rsidP="0065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4E7F" w14:textId="77777777" w:rsidR="005A6075" w:rsidRDefault="005A6075" w:rsidP="006522AB">
      <w:pPr>
        <w:spacing w:after="0" w:line="240" w:lineRule="auto"/>
      </w:pPr>
      <w:r>
        <w:separator/>
      </w:r>
    </w:p>
  </w:footnote>
  <w:footnote w:type="continuationSeparator" w:id="0">
    <w:p w14:paraId="42A4CD52" w14:textId="77777777" w:rsidR="005A6075" w:rsidRDefault="005A6075" w:rsidP="00652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6156"/>
    <w:multiLevelType w:val="multilevel"/>
    <w:tmpl w:val="E34E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87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A5"/>
    <w:rsid w:val="000009B5"/>
    <w:rsid w:val="00006D71"/>
    <w:rsid w:val="0001216B"/>
    <w:rsid w:val="000352CC"/>
    <w:rsid w:val="00061735"/>
    <w:rsid w:val="0009092D"/>
    <w:rsid w:val="00092D56"/>
    <w:rsid w:val="00094EDF"/>
    <w:rsid w:val="001132C9"/>
    <w:rsid w:val="00145948"/>
    <w:rsid w:val="001510F6"/>
    <w:rsid w:val="001623E6"/>
    <w:rsid w:val="00182832"/>
    <w:rsid w:val="00184335"/>
    <w:rsid w:val="0019207D"/>
    <w:rsid w:val="00193D45"/>
    <w:rsid w:val="001A12E4"/>
    <w:rsid w:val="001A18A0"/>
    <w:rsid w:val="001D660F"/>
    <w:rsid w:val="001E7F6B"/>
    <w:rsid w:val="001F094A"/>
    <w:rsid w:val="00263DCC"/>
    <w:rsid w:val="00265FFB"/>
    <w:rsid w:val="0028482D"/>
    <w:rsid w:val="002A2E94"/>
    <w:rsid w:val="002C29EF"/>
    <w:rsid w:val="002E507B"/>
    <w:rsid w:val="002F1F6C"/>
    <w:rsid w:val="003406EE"/>
    <w:rsid w:val="003528A4"/>
    <w:rsid w:val="00384DC8"/>
    <w:rsid w:val="00394C57"/>
    <w:rsid w:val="00406D50"/>
    <w:rsid w:val="00413A35"/>
    <w:rsid w:val="0043790E"/>
    <w:rsid w:val="00491ED9"/>
    <w:rsid w:val="00494566"/>
    <w:rsid w:val="004A30B7"/>
    <w:rsid w:val="004E1D93"/>
    <w:rsid w:val="005128B8"/>
    <w:rsid w:val="00512D57"/>
    <w:rsid w:val="00513A06"/>
    <w:rsid w:val="00534357"/>
    <w:rsid w:val="005458B1"/>
    <w:rsid w:val="00556F2F"/>
    <w:rsid w:val="00570696"/>
    <w:rsid w:val="00597783"/>
    <w:rsid w:val="005A0638"/>
    <w:rsid w:val="005A6075"/>
    <w:rsid w:val="005E09E3"/>
    <w:rsid w:val="005E3228"/>
    <w:rsid w:val="006013E2"/>
    <w:rsid w:val="00611A6E"/>
    <w:rsid w:val="00623B9F"/>
    <w:rsid w:val="006255E4"/>
    <w:rsid w:val="006522AB"/>
    <w:rsid w:val="006534A5"/>
    <w:rsid w:val="00656F06"/>
    <w:rsid w:val="006663C2"/>
    <w:rsid w:val="00696B8D"/>
    <w:rsid w:val="006C255B"/>
    <w:rsid w:val="006C55BF"/>
    <w:rsid w:val="006F0DD6"/>
    <w:rsid w:val="006F2457"/>
    <w:rsid w:val="00720DD9"/>
    <w:rsid w:val="00726454"/>
    <w:rsid w:val="007471CE"/>
    <w:rsid w:val="007C4FA7"/>
    <w:rsid w:val="007E1A82"/>
    <w:rsid w:val="0081539A"/>
    <w:rsid w:val="0082323E"/>
    <w:rsid w:val="00832899"/>
    <w:rsid w:val="00867D1B"/>
    <w:rsid w:val="008764E2"/>
    <w:rsid w:val="00880D32"/>
    <w:rsid w:val="008847B0"/>
    <w:rsid w:val="008879E4"/>
    <w:rsid w:val="00911857"/>
    <w:rsid w:val="00996334"/>
    <w:rsid w:val="009A7516"/>
    <w:rsid w:val="009F13FE"/>
    <w:rsid w:val="00A03ECA"/>
    <w:rsid w:val="00A47876"/>
    <w:rsid w:val="00A47A13"/>
    <w:rsid w:val="00A734A8"/>
    <w:rsid w:val="00A85517"/>
    <w:rsid w:val="00A92028"/>
    <w:rsid w:val="00AA4935"/>
    <w:rsid w:val="00AA6B43"/>
    <w:rsid w:val="00AA71EC"/>
    <w:rsid w:val="00AC0E20"/>
    <w:rsid w:val="00AD0E36"/>
    <w:rsid w:val="00AD407B"/>
    <w:rsid w:val="00AF5898"/>
    <w:rsid w:val="00B049E1"/>
    <w:rsid w:val="00B24D38"/>
    <w:rsid w:val="00B5118A"/>
    <w:rsid w:val="00B52CBE"/>
    <w:rsid w:val="00B5539F"/>
    <w:rsid w:val="00B623DC"/>
    <w:rsid w:val="00B678F0"/>
    <w:rsid w:val="00B834DB"/>
    <w:rsid w:val="00B83C73"/>
    <w:rsid w:val="00B850FA"/>
    <w:rsid w:val="00B85C4B"/>
    <w:rsid w:val="00BC023A"/>
    <w:rsid w:val="00BC296B"/>
    <w:rsid w:val="00BC633C"/>
    <w:rsid w:val="00C120C4"/>
    <w:rsid w:val="00C124B9"/>
    <w:rsid w:val="00C450A8"/>
    <w:rsid w:val="00C835C4"/>
    <w:rsid w:val="00C91355"/>
    <w:rsid w:val="00C930D6"/>
    <w:rsid w:val="00CA101C"/>
    <w:rsid w:val="00CA194B"/>
    <w:rsid w:val="00CB787A"/>
    <w:rsid w:val="00D2402D"/>
    <w:rsid w:val="00D46DE8"/>
    <w:rsid w:val="00D675A8"/>
    <w:rsid w:val="00D96A4B"/>
    <w:rsid w:val="00DE3DF7"/>
    <w:rsid w:val="00DF3D81"/>
    <w:rsid w:val="00E200E9"/>
    <w:rsid w:val="00E35DB1"/>
    <w:rsid w:val="00E65C58"/>
    <w:rsid w:val="00E91610"/>
    <w:rsid w:val="00ED19D9"/>
    <w:rsid w:val="00F55951"/>
    <w:rsid w:val="00F858F8"/>
    <w:rsid w:val="00F87C39"/>
    <w:rsid w:val="00F96B1E"/>
    <w:rsid w:val="00FC0936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60E6F"/>
  <w15:chartTrackingRefBased/>
  <w15:docId w15:val="{77A5140D-8FCF-459F-AFDE-3AAB2444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color w:val="000000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DD6"/>
  </w:style>
  <w:style w:type="paragraph" w:styleId="Heading1">
    <w:name w:val="heading 1"/>
    <w:basedOn w:val="Normal"/>
    <w:next w:val="Normal"/>
    <w:link w:val="Heading1Char"/>
    <w:uiPriority w:val="9"/>
    <w:qFormat/>
    <w:rsid w:val="00653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4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4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4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4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4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4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4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4A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4A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4A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4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4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4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4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4A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4A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4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4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4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4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4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4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4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2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2AB"/>
  </w:style>
  <w:style w:type="paragraph" w:styleId="Footer">
    <w:name w:val="footer"/>
    <w:basedOn w:val="Normal"/>
    <w:link w:val="FooterChar"/>
    <w:uiPriority w:val="99"/>
    <w:unhideWhenUsed/>
    <w:rsid w:val="00652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2AB"/>
  </w:style>
  <w:style w:type="paragraph" w:styleId="NormalWeb">
    <w:name w:val="Normal (Web)"/>
    <w:basedOn w:val="Normal"/>
    <w:uiPriority w:val="99"/>
    <w:semiHidden/>
    <w:unhideWhenUsed/>
    <w:rsid w:val="006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markl4d69tnzp">
    <w:name w:val="markl4d69tnzp"/>
    <w:basedOn w:val="DefaultParagraphFont"/>
    <w:rsid w:val="006522AB"/>
  </w:style>
  <w:style w:type="character" w:customStyle="1" w:styleId="markknsh1w8pb">
    <w:name w:val="markknsh1w8pb"/>
    <w:basedOn w:val="DefaultParagraphFont"/>
    <w:rsid w:val="006522AB"/>
  </w:style>
  <w:style w:type="paragraph" w:customStyle="1" w:styleId="xelementtoproof">
    <w:name w:val="x_elementtoproof"/>
    <w:basedOn w:val="Normal"/>
    <w:rsid w:val="006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A30B7"/>
  </w:style>
  <w:style w:type="character" w:customStyle="1" w:styleId="DateChar">
    <w:name w:val="Date Char"/>
    <w:basedOn w:val="DefaultParagraphFont"/>
    <w:link w:val="Date"/>
    <w:uiPriority w:val="99"/>
    <w:semiHidden/>
    <w:rsid w:val="004A30B7"/>
  </w:style>
  <w:style w:type="table" w:styleId="TableGrid">
    <w:name w:val="Table Grid"/>
    <w:basedOn w:val="TableNormal"/>
    <w:uiPriority w:val="39"/>
    <w:rsid w:val="00F5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843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51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1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0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0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2681</Characters>
  <Application>Microsoft Office Word</Application>
  <DocSecurity>4</DocSecurity>
  <Lines>99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Lu</dc:creator>
  <cp:keywords/>
  <dc:description/>
  <cp:lastModifiedBy>McCullough, Caitlin Emily</cp:lastModifiedBy>
  <cp:revision>2</cp:revision>
  <dcterms:created xsi:type="dcterms:W3CDTF">2024-06-14T18:24:00Z</dcterms:created>
  <dcterms:modified xsi:type="dcterms:W3CDTF">2024-06-14T18:24:00Z</dcterms:modified>
</cp:coreProperties>
</file>