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4C" w:rsidRPr="00A519CF" w:rsidRDefault="00787E68" w:rsidP="004C75C2">
      <w:pPr>
        <w:spacing w:before="360" w:after="240"/>
        <w:rPr>
          <w:color w:val="10213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-542925</wp:posOffset>
            </wp:positionV>
            <wp:extent cx="2877185" cy="600075"/>
            <wp:effectExtent l="0" t="0" r="0" b="9525"/>
            <wp:wrapNone/>
            <wp:docPr id="1" name="Picture 1" descr="C:\Users\KCP3\AppData\Local\Microsoft\Windows\INetCache\Content.Word\inf.PittPubHlth_whtOnPittMedBl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CP3\AppData\Local\Microsoft\Windows\INetCache\Content.Word\inf.PittPubHlth_whtOnPittMedBl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C2" w:rsidRPr="004C75C2">
        <w:rPr>
          <w:rFonts w:ascii="Arial" w:hAnsi="Arial" w:cs="Arial"/>
          <w:noProof/>
          <w:kern w:val="16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25604E0" wp14:editId="4905E8CE">
            <wp:simplePos x="0" y="0"/>
            <wp:positionH relativeFrom="column">
              <wp:posOffset>3966845</wp:posOffset>
            </wp:positionH>
            <wp:positionV relativeFrom="paragraph">
              <wp:posOffset>0</wp:posOffset>
            </wp:positionV>
            <wp:extent cx="221805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334" y="21510"/>
                <wp:lineTo x="213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78" w:rsidRPr="00A519CF">
        <w:rPr>
          <w:b/>
          <w:color w:val="10213F"/>
          <w:sz w:val="56"/>
          <w:szCs w:val="56"/>
        </w:rPr>
        <w:t xml:space="preserve">CAREER SERVICES </w:t>
      </w:r>
      <w:r w:rsidR="009D5B78" w:rsidRPr="00A519CF">
        <w:rPr>
          <w:b/>
          <w:color w:val="10213F"/>
          <w:sz w:val="56"/>
          <w:szCs w:val="56"/>
        </w:rPr>
        <w:br/>
        <w:t>2018 WORKSHOPS</w:t>
      </w:r>
    </w:p>
    <w:p w:rsidR="009D5B78" w:rsidRPr="004C75C2" w:rsidRDefault="009D5B78" w:rsidP="004C75C2">
      <w:pPr>
        <w:spacing w:before="240" w:after="360"/>
        <w:rPr>
          <w:rFonts w:ascii="Arial" w:hAnsi="Arial" w:cs="Arial"/>
          <w:kern w:val="16"/>
          <w:sz w:val="24"/>
          <w:szCs w:val="24"/>
        </w:rPr>
      </w:pPr>
      <w:r w:rsidRPr="004C75C2">
        <w:rPr>
          <w:rFonts w:ascii="Arial" w:hAnsi="Arial" w:cs="Arial"/>
          <w:kern w:val="16"/>
          <w:sz w:val="24"/>
          <w:szCs w:val="24"/>
        </w:rPr>
        <w:t xml:space="preserve">Register in advance through your </w:t>
      </w:r>
      <w:proofErr w:type="spellStart"/>
      <w:r w:rsidRPr="004C75C2">
        <w:rPr>
          <w:rFonts w:ascii="Arial" w:hAnsi="Arial" w:cs="Arial"/>
          <w:kern w:val="16"/>
          <w:sz w:val="24"/>
          <w:szCs w:val="24"/>
        </w:rPr>
        <w:t>PittBridges</w:t>
      </w:r>
      <w:proofErr w:type="spellEnd"/>
      <w:r w:rsidRPr="004C75C2">
        <w:rPr>
          <w:rFonts w:ascii="Arial" w:hAnsi="Arial" w:cs="Arial"/>
          <w:kern w:val="16"/>
          <w:sz w:val="24"/>
          <w:szCs w:val="24"/>
        </w:rPr>
        <w:t xml:space="preserve"> account.</w:t>
      </w:r>
      <w:r w:rsidR="00F17A4C" w:rsidRPr="004C75C2">
        <w:rPr>
          <w:rFonts w:ascii="Arial" w:hAnsi="Arial" w:cs="Arial"/>
          <w:kern w:val="16"/>
          <w:sz w:val="24"/>
          <w:szCs w:val="24"/>
        </w:rPr>
        <w:br/>
      </w:r>
      <w:r w:rsidRPr="004C75C2">
        <w:rPr>
          <w:rFonts w:ascii="Arial" w:hAnsi="Arial" w:cs="Arial"/>
          <w:kern w:val="16"/>
          <w:sz w:val="24"/>
          <w:szCs w:val="24"/>
        </w:rPr>
        <w:t>Can’t access your account? Contact Joan Anson at anson@pitt.edu.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7" w:hanging="1627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08/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31</w:t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DB616F">
        <w:rPr>
          <w:rFonts w:ascii="Arial" w:hAnsi="Arial" w:cs="Arial"/>
          <w:b/>
          <w:color w:val="FFB81C"/>
          <w:kern w:val="16"/>
          <w:sz w:val="24"/>
          <w:szCs w:val="24"/>
        </w:rPr>
        <w:t>On-Campus Student Employment Fair</w:t>
      </w:r>
      <w:r w:rsidR="009D5B78" w:rsidRPr="00AD15FE">
        <w:rPr>
          <w:rFonts w:ascii="Arial" w:hAnsi="Arial" w:cs="Arial"/>
          <w:color w:val="7B6D3B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>(campus-wide)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10 a.m.–2 p.m., William Pitt Ballroom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7" w:hanging="1627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09/0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6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DB616F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Introducing GSPH Career </w:t>
      </w:r>
      <w:r w:rsidRPr="00DB616F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Services and </w:t>
      </w:r>
      <w:proofErr w:type="spellStart"/>
      <w:r w:rsidRPr="00DB616F">
        <w:rPr>
          <w:rFonts w:ascii="Arial" w:hAnsi="Arial" w:cs="Arial"/>
          <w:b/>
          <w:color w:val="FFB81C"/>
          <w:kern w:val="16"/>
          <w:sz w:val="24"/>
          <w:szCs w:val="24"/>
        </w:rPr>
        <w:t>GSPHFutures</w:t>
      </w:r>
      <w:proofErr w:type="spellEnd"/>
      <w:r w:rsidRPr="00DB616F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:  Your Link to </w:t>
      </w:r>
      <w:r w:rsidR="009D5B78" w:rsidRPr="00DB616F">
        <w:rPr>
          <w:rFonts w:ascii="Arial" w:hAnsi="Arial" w:cs="Arial"/>
          <w:b/>
          <w:color w:val="FFB81C"/>
          <w:kern w:val="16"/>
          <w:sz w:val="24"/>
          <w:szCs w:val="24"/>
        </w:rPr>
        <w:t>Training and Employment Opportunities</w:t>
      </w:r>
      <w:r w:rsidR="00DB616F" w:rsidRPr="00DB616F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 </w:t>
      </w:r>
      <w:r w:rsidR="00DB616F">
        <w:rPr>
          <w:rFonts w:ascii="Arial" w:hAnsi="Arial" w:cs="Arial"/>
          <w:b/>
          <w:color w:val="7B6D3B"/>
          <w:kern w:val="16"/>
          <w:sz w:val="24"/>
          <w:szCs w:val="24"/>
        </w:rPr>
        <w:br/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Noon–1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7" w:hanging="1627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09/0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7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DB616F">
        <w:rPr>
          <w:rFonts w:ascii="Arial" w:hAnsi="Arial" w:cs="Arial"/>
          <w:b/>
          <w:color w:val="FFB81C"/>
          <w:kern w:val="16"/>
          <w:sz w:val="24"/>
          <w:szCs w:val="24"/>
        </w:rPr>
        <w:t>Presidential Management Fellowship Program</w:t>
      </w:r>
      <w:r w:rsidR="009D5B78" w:rsidRPr="00DB616F">
        <w:rPr>
          <w:rFonts w:ascii="Arial" w:hAnsi="Arial" w:cs="Arial"/>
          <w:color w:val="FFB81C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with Kim Butler, management intern (GSPH alum)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1–2 p.m., A215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b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09/0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7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Introducing GSPH Ca</w:t>
      </w:r>
      <w:r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reer Services and </w:t>
      </w:r>
      <w:proofErr w:type="spellStart"/>
      <w:r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GSPHFutures</w:t>
      </w:r>
      <w:proofErr w:type="spellEnd"/>
      <w:r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: </w:t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Your </w:t>
      </w:r>
      <w:r w:rsidR="00AD15FE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Link </w:t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to</w:t>
      </w:r>
      <w:r w:rsidR="003A3267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 </w:t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Training and Employment Opportunities </w:t>
      </w:r>
      <w:r w:rsidR="009D5B78" w:rsidRPr="00AD15FE">
        <w:rPr>
          <w:rFonts w:ascii="Arial" w:hAnsi="Arial" w:cs="Arial"/>
          <w:kern w:val="16"/>
          <w:sz w:val="24"/>
          <w:szCs w:val="24"/>
        </w:rPr>
        <w:t>(repeat</w:t>
      </w:r>
      <w:r w:rsidRPr="00AD15FE">
        <w:rPr>
          <w:rFonts w:ascii="Arial" w:hAnsi="Arial" w:cs="Arial"/>
          <w:kern w:val="16"/>
          <w:sz w:val="24"/>
          <w:szCs w:val="24"/>
        </w:rPr>
        <w:t xml:space="preserve"> session</w:t>
      </w:r>
      <w:r w:rsidR="009D5B78" w:rsidRPr="00AD15FE">
        <w:rPr>
          <w:rFonts w:ascii="Arial" w:hAnsi="Arial" w:cs="Arial"/>
          <w:kern w:val="16"/>
          <w:sz w:val="24"/>
          <w:szCs w:val="24"/>
        </w:rPr>
        <w:t>)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5–6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09/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20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Resume Workshop for Masters Students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Noon–1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09/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28</w:t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Pitt Fall 2011 Career Fair</w:t>
      </w:r>
      <w:r w:rsidR="009D5B78" w:rsidRPr="00B40E95">
        <w:rPr>
          <w:rFonts w:ascii="Arial" w:hAnsi="Arial" w:cs="Arial"/>
          <w:color w:val="FFB81C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>(campus-wide)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10 a.m.–3 p.m., Petersen Event Center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09/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28</w:t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Resume Workshop for Masters Student</w:t>
      </w:r>
    </w:p>
    <w:p w:rsidR="009D5B78" w:rsidRPr="00AD15FE" w:rsidRDefault="009D5B78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kern w:val="16"/>
          <w:sz w:val="24"/>
          <w:szCs w:val="24"/>
        </w:rPr>
        <w:tab/>
      </w:r>
      <w:r w:rsidR="00A9557D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Cover </w:t>
      </w:r>
      <w:r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Letters 101</w:t>
      </w:r>
      <w:r w:rsidRPr="00AD15FE">
        <w:rPr>
          <w:rFonts w:ascii="Arial" w:hAnsi="Arial" w:cs="Arial"/>
          <w:kern w:val="16"/>
          <w:sz w:val="24"/>
          <w:szCs w:val="24"/>
        </w:rPr>
        <w:br/>
        <w:t xml:space="preserve">Noon–1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10/0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5</w:t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Cover Letters 101</w:t>
      </w:r>
      <w:r w:rsidR="009D5B78" w:rsidRPr="00B40E95">
        <w:rPr>
          <w:rFonts w:ascii="Arial" w:hAnsi="Arial" w:cs="Arial"/>
          <w:color w:val="FFB81C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(repeat session) 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5-6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10/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11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Federal Careers: Competing for U.S. Government Jobs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with George Buck, executive director, Federal Executive Board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Noon–1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10/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19</w:t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Peace Corps Information Session with </w:t>
      </w:r>
      <w:proofErr w:type="spellStart"/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Jonnett</w:t>
      </w:r>
      <w:proofErr w:type="spellEnd"/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 xml:space="preserve"> Maurer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Co-sponsored by Center for Global Health, Global Health Certificate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5–6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10/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29–</w:t>
      </w:r>
      <w:r w:rsidRPr="00AD15FE">
        <w:rPr>
          <w:rFonts w:ascii="Arial" w:hAnsi="Arial" w:cs="Arial"/>
          <w:b/>
          <w:kern w:val="16"/>
          <w:sz w:val="24"/>
          <w:szCs w:val="24"/>
        </w:rPr>
        <w:t>11/0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2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American Public Health Association Annual Meeting</w:t>
      </w:r>
      <w:r w:rsidR="009D5B78" w:rsidRPr="00B40E95">
        <w:rPr>
          <w:rFonts w:ascii="Arial" w:hAnsi="Arial" w:cs="Arial"/>
          <w:color w:val="FFB81C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>(APHA)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Washington, D.C.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11/0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7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Using Social Media to Develop Your Job Campaign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with Shannon Brenner, career counselor, GSPIA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Noon–1 p.m., A719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11/0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9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.Gov Career Fair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Sponsored by Pitt, Carnegie Mellon, and Duquesne universities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>10 a.m.–3 p.m., William Pitt Union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11/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14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Telephone Interviews/Interview Essentials</w:t>
      </w:r>
      <w:r w:rsidR="009D5B78" w:rsidRPr="00B40E95">
        <w:rPr>
          <w:rFonts w:ascii="Arial" w:hAnsi="Arial" w:cs="Arial"/>
          <w:color w:val="FFB81C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br/>
        <w:t xml:space="preserve">Noon–1 p.m., 109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11/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18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Telephone Interviews/Interview Essentials</w:t>
      </w:r>
      <w:r w:rsidR="009D5B78" w:rsidRPr="00B40E95">
        <w:rPr>
          <w:rFonts w:ascii="Arial" w:hAnsi="Arial" w:cs="Arial"/>
          <w:color w:val="FFB81C"/>
          <w:kern w:val="16"/>
          <w:sz w:val="24"/>
          <w:szCs w:val="24"/>
        </w:rPr>
        <w:t xml:space="preserve"> </w:t>
      </w:r>
      <w:r w:rsidR="009D5B78" w:rsidRPr="00AD15FE">
        <w:rPr>
          <w:rFonts w:ascii="Arial" w:hAnsi="Arial" w:cs="Arial"/>
          <w:kern w:val="16"/>
          <w:sz w:val="24"/>
          <w:szCs w:val="24"/>
        </w:rPr>
        <w:t>(repeat session)</w:t>
      </w:r>
      <w:r w:rsidR="00F17A4C" w:rsidRPr="00AD15FE">
        <w:rPr>
          <w:rFonts w:ascii="Arial" w:hAnsi="Arial" w:cs="Arial"/>
          <w:kern w:val="16"/>
          <w:sz w:val="24"/>
          <w:szCs w:val="24"/>
        </w:rPr>
        <w:br/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Noon–1:30 p.m., 109 </w:t>
      </w:r>
      <w:proofErr w:type="spellStart"/>
      <w:r w:rsidR="009D5B78" w:rsidRPr="00AD15FE">
        <w:rPr>
          <w:rFonts w:ascii="Arial" w:hAnsi="Arial" w:cs="Arial"/>
          <w:kern w:val="16"/>
          <w:sz w:val="24"/>
          <w:szCs w:val="24"/>
        </w:rPr>
        <w:t>Parran</w:t>
      </w:r>
      <w:proofErr w:type="spellEnd"/>
      <w:r w:rsidR="009D5B78" w:rsidRPr="00AD15FE">
        <w:rPr>
          <w:rFonts w:ascii="Arial" w:hAnsi="Arial" w:cs="Arial"/>
          <w:kern w:val="16"/>
          <w:sz w:val="24"/>
          <w:szCs w:val="24"/>
        </w:rPr>
        <w:t xml:space="preserve"> Hall</w:t>
      </w:r>
    </w:p>
    <w:p w:rsidR="009D5B78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12/0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5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The Academic Interview</w:t>
      </w:r>
      <w:r w:rsidR="00F17A4C" w:rsidRPr="00AD15FE">
        <w:rPr>
          <w:rFonts w:ascii="Arial" w:hAnsi="Arial" w:cs="Arial"/>
          <w:kern w:val="16"/>
          <w:sz w:val="24"/>
          <w:szCs w:val="24"/>
        </w:rPr>
        <w:br/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Noon–1 p.m., A719 </w:t>
      </w:r>
      <w:r w:rsidR="00F17A4C" w:rsidRPr="00AD15FE">
        <w:rPr>
          <w:rFonts w:ascii="Arial" w:hAnsi="Arial" w:cs="Arial"/>
          <w:kern w:val="16"/>
          <w:sz w:val="24"/>
          <w:szCs w:val="24"/>
        </w:rPr>
        <w:t>110 Public Health</w:t>
      </w:r>
    </w:p>
    <w:p w:rsidR="004214BA" w:rsidRPr="00AD15FE" w:rsidRDefault="00A9557D" w:rsidP="004C75C2">
      <w:pPr>
        <w:tabs>
          <w:tab w:val="left" w:pos="1620"/>
        </w:tabs>
        <w:spacing w:before="160" w:after="160"/>
        <w:ind w:left="1620" w:hanging="1620"/>
        <w:rPr>
          <w:rFonts w:ascii="Arial" w:hAnsi="Arial" w:cs="Arial"/>
          <w:kern w:val="16"/>
          <w:sz w:val="24"/>
          <w:szCs w:val="24"/>
        </w:rPr>
      </w:pPr>
      <w:r w:rsidRPr="00AD15FE">
        <w:rPr>
          <w:rFonts w:ascii="Arial" w:hAnsi="Arial" w:cs="Arial"/>
          <w:b/>
          <w:kern w:val="16"/>
          <w:sz w:val="24"/>
          <w:szCs w:val="24"/>
        </w:rPr>
        <w:t>12/</w:t>
      </w:r>
      <w:r w:rsidR="009D5B78" w:rsidRPr="00AD15FE">
        <w:rPr>
          <w:rFonts w:ascii="Arial" w:hAnsi="Arial" w:cs="Arial"/>
          <w:b/>
          <w:kern w:val="16"/>
          <w:sz w:val="24"/>
          <w:szCs w:val="24"/>
        </w:rPr>
        <w:t>14</w:t>
      </w:r>
      <w:r w:rsidR="009D5B78" w:rsidRPr="00AD15FE">
        <w:rPr>
          <w:rFonts w:ascii="Arial" w:hAnsi="Arial" w:cs="Arial"/>
          <w:kern w:val="16"/>
          <w:sz w:val="24"/>
          <w:szCs w:val="24"/>
        </w:rPr>
        <w:tab/>
      </w:r>
      <w:bookmarkStart w:id="0" w:name="_GoBack"/>
      <w:r w:rsidR="009D5B78" w:rsidRPr="00B40E95">
        <w:rPr>
          <w:rFonts w:ascii="Arial" w:hAnsi="Arial" w:cs="Arial"/>
          <w:b/>
          <w:color w:val="FFB81C"/>
          <w:kern w:val="16"/>
          <w:sz w:val="24"/>
          <w:szCs w:val="24"/>
        </w:rPr>
        <w:t>Information Session: The Schweitzer Fellowship Program</w:t>
      </w:r>
      <w:bookmarkEnd w:id="0"/>
      <w:r w:rsidR="00F17A4C" w:rsidRPr="00AD15FE">
        <w:rPr>
          <w:rFonts w:ascii="Arial" w:hAnsi="Arial" w:cs="Arial"/>
          <w:kern w:val="16"/>
          <w:sz w:val="24"/>
          <w:szCs w:val="24"/>
        </w:rPr>
        <w:br/>
      </w:r>
      <w:r w:rsidR="009D5B78" w:rsidRPr="00AD15FE">
        <w:rPr>
          <w:rFonts w:ascii="Arial" w:hAnsi="Arial" w:cs="Arial"/>
          <w:kern w:val="16"/>
          <w:sz w:val="24"/>
          <w:szCs w:val="24"/>
        </w:rPr>
        <w:t xml:space="preserve">Noon–1 p.m., 110 </w:t>
      </w:r>
      <w:r w:rsidR="00F17A4C" w:rsidRPr="00AD15FE">
        <w:rPr>
          <w:rFonts w:ascii="Arial" w:hAnsi="Arial" w:cs="Arial"/>
          <w:kern w:val="16"/>
          <w:sz w:val="24"/>
          <w:szCs w:val="24"/>
        </w:rPr>
        <w:t>Public Health</w:t>
      </w:r>
    </w:p>
    <w:sectPr w:rsidR="004214BA" w:rsidRPr="00AD15FE" w:rsidSect="00787E68">
      <w:pgSz w:w="12240" w:h="20160" w:code="5"/>
      <w:pgMar w:top="1620" w:right="1296" w:bottom="72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3C" w:rsidRDefault="008B623C" w:rsidP="00B43208">
      <w:r>
        <w:separator/>
      </w:r>
    </w:p>
  </w:endnote>
  <w:endnote w:type="continuationSeparator" w:id="0">
    <w:p w:rsidR="008B623C" w:rsidRDefault="008B623C" w:rsidP="00B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3C" w:rsidRDefault="008B623C" w:rsidP="00B43208">
      <w:r>
        <w:separator/>
      </w:r>
    </w:p>
  </w:footnote>
  <w:footnote w:type="continuationSeparator" w:id="0">
    <w:p w:rsidR="008B623C" w:rsidRDefault="008B623C" w:rsidP="00B4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54B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0D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4E1A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4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E43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6E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187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6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60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E6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E31B1"/>
    <w:multiLevelType w:val="multilevel"/>
    <w:tmpl w:val="AC4A213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C4"/>
    <w:rsid w:val="00003FA7"/>
    <w:rsid w:val="0000588F"/>
    <w:rsid w:val="000254D9"/>
    <w:rsid w:val="00120779"/>
    <w:rsid w:val="001549B5"/>
    <w:rsid w:val="001578B1"/>
    <w:rsid w:val="001B4EB7"/>
    <w:rsid w:val="001E7A1F"/>
    <w:rsid w:val="00246EC4"/>
    <w:rsid w:val="00252A26"/>
    <w:rsid w:val="002639B3"/>
    <w:rsid w:val="003576B9"/>
    <w:rsid w:val="00364C6E"/>
    <w:rsid w:val="003A3267"/>
    <w:rsid w:val="00410CD5"/>
    <w:rsid w:val="004214BA"/>
    <w:rsid w:val="0046174D"/>
    <w:rsid w:val="00477F16"/>
    <w:rsid w:val="004A15BC"/>
    <w:rsid w:val="004B38D8"/>
    <w:rsid w:val="004C75C2"/>
    <w:rsid w:val="004E07C2"/>
    <w:rsid w:val="004E6134"/>
    <w:rsid w:val="004F09B0"/>
    <w:rsid w:val="00514CF9"/>
    <w:rsid w:val="00523E3F"/>
    <w:rsid w:val="005F10F2"/>
    <w:rsid w:val="006147D2"/>
    <w:rsid w:val="00634395"/>
    <w:rsid w:val="006A09AD"/>
    <w:rsid w:val="006A464B"/>
    <w:rsid w:val="006B2C09"/>
    <w:rsid w:val="006C202A"/>
    <w:rsid w:val="007345ED"/>
    <w:rsid w:val="00742280"/>
    <w:rsid w:val="00782B6A"/>
    <w:rsid w:val="00787E68"/>
    <w:rsid w:val="007D56D5"/>
    <w:rsid w:val="00821917"/>
    <w:rsid w:val="00861BE5"/>
    <w:rsid w:val="008B623C"/>
    <w:rsid w:val="008F26BF"/>
    <w:rsid w:val="009031BB"/>
    <w:rsid w:val="0092608B"/>
    <w:rsid w:val="00943B3A"/>
    <w:rsid w:val="009447C2"/>
    <w:rsid w:val="00980746"/>
    <w:rsid w:val="00987D26"/>
    <w:rsid w:val="009D5B78"/>
    <w:rsid w:val="009F6797"/>
    <w:rsid w:val="00A02442"/>
    <w:rsid w:val="00A06E28"/>
    <w:rsid w:val="00A20F28"/>
    <w:rsid w:val="00A519CF"/>
    <w:rsid w:val="00A546B9"/>
    <w:rsid w:val="00A77729"/>
    <w:rsid w:val="00A9557D"/>
    <w:rsid w:val="00AD15FE"/>
    <w:rsid w:val="00AF0E72"/>
    <w:rsid w:val="00AF4491"/>
    <w:rsid w:val="00B268A6"/>
    <w:rsid w:val="00B30060"/>
    <w:rsid w:val="00B40E95"/>
    <w:rsid w:val="00B43208"/>
    <w:rsid w:val="00BA77A7"/>
    <w:rsid w:val="00C53D6A"/>
    <w:rsid w:val="00DA45CE"/>
    <w:rsid w:val="00DB616F"/>
    <w:rsid w:val="00DE5700"/>
    <w:rsid w:val="00E0579E"/>
    <w:rsid w:val="00EA5504"/>
    <w:rsid w:val="00F17A4C"/>
    <w:rsid w:val="00F40636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647E"/>
  <w15:docId w15:val="{3554AA35-7A9D-4932-8187-B8748A6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B7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6B9"/>
    <w:pPr>
      <w:spacing w:line="720" w:lineRule="exact"/>
      <w:outlineLvl w:val="0"/>
    </w:pPr>
    <w:rPr>
      <w:rFonts w:asciiTheme="minorHAnsi" w:eastAsia="Times New Roman" w:hAnsiTheme="minorHAnsi" w:cstheme="minorHAnsi"/>
      <w:b/>
      <w:iCs/>
      <w:color w:val="739D89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74D"/>
    <w:pPr>
      <w:spacing w:before="240" w:after="240" w:line="400" w:lineRule="exact"/>
      <w:outlineLvl w:val="1"/>
    </w:pPr>
    <w:rPr>
      <w:rFonts w:asciiTheme="minorHAnsi" w:hAnsiTheme="minorHAnsi" w:cstheme="minorHAnsi"/>
      <w:b/>
      <w:bCs/>
      <w:iCs/>
      <w:color w:val="215868" w:themeColor="accent5" w:themeShade="8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43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5ED"/>
    <w:pPr>
      <w:tabs>
        <w:tab w:val="center" w:pos="4680"/>
        <w:tab w:val="right" w:pos="9360"/>
      </w:tabs>
      <w:spacing w:after="120"/>
    </w:pPr>
    <w:rPr>
      <w:rFonts w:asciiTheme="minorHAnsi" w:eastAsia="Times New Roman" w:hAnsiTheme="minorHAnsi" w:cstheme="minorHAnsi"/>
      <w:i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4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5ED"/>
    <w:pPr>
      <w:tabs>
        <w:tab w:val="center" w:pos="4680"/>
        <w:tab w:val="right" w:pos="9360"/>
      </w:tabs>
      <w:spacing w:after="120"/>
    </w:pPr>
    <w:rPr>
      <w:rFonts w:asciiTheme="minorHAnsi" w:eastAsia="Times New Roman" w:hAnsiTheme="minorHAnsi" w:cstheme="minorHAnsi"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45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76B9"/>
    <w:rPr>
      <w:rFonts w:asciiTheme="minorHAnsi" w:eastAsia="Times New Roman" w:hAnsiTheme="minorHAnsi" w:cstheme="minorHAnsi"/>
      <w:b/>
      <w:iCs/>
      <w:color w:val="739D89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46174D"/>
    <w:rPr>
      <w:rFonts w:asciiTheme="minorHAnsi" w:hAnsiTheme="minorHAnsi" w:cstheme="minorHAnsi"/>
      <w:b/>
      <w:bCs/>
      <w:iCs/>
      <w:color w:val="215868" w:themeColor="accent5" w:themeShade="80"/>
      <w:sz w:val="44"/>
      <w:szCs w:val="44"/>
    </w:rPr>
  </w:style>
  <w:style w:type="paragraph" w:styleId="ListParagraph">
    <w:name w:val="List Paragraph"/>
    <w:basedOn w:val="Normal"/>
    <w:uiPriority w:val="34"/>
    <w:qFormat/>
    <w:rsid w:val="00B43208"/>
    <w:pPr>
      <w:spacing w:after="120"/>
      <w:ind w:left="720"/>
      <w:contextualSpacing/>
    </w:pPr>
    <w:rPr>
      <w:rFonts w:asciiTheme="minorHAnsi" w:eastAsia="Times New Roman" w:hAnsiTheme="minorHAnsi" w:cstheme="minorHAnsi"/>
      <w:iCs/>
      <w:sz w:val="20"/>
      <w:szCs w:val="20"/>
    </w:rPr>
  </w:style>
  <w:style w:type="character" w:styleId="SubtleEmphasis">
    <w:name w:val="Subtle Emphasis"/>
    <w:uiPriority w:val="19"/>
    <w:qFormat/>
    <w:rsid w:val="00B43208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B43208"/>
    <w:pPr>
      <w:spacing w:after="120"/>
    </w:pPr>
    <w:rPr>
      <w:rFonts w:asciiTheme="minorHAnsi" w:eastAsia="Times New Roman" w:hAnsiTheme="minorHAnsi" w:cs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43208"/>
    <w:rPr>
      <w:rFonts w:asciiTheme="minorHAnsi" w:eastAsia="Times New Roman" w:hAnsiTheme="minorHAnsi" w:cstheme="minorHAnsi"/>
      <w:i/>
      <w:iCs/>
    </w:rPr>
  </w:style>
  <w:style w:type="character" w:styleId="BookTitle">
    <w:name w:val="Book Title"/>
    <w:basedOn w:val="QuoteChar"/>
    <w:uiPriority w:val="33"/>
    <w:qFormat/>
    <w:rsid w:val="00B43208"/>
    <w:rPr>
      <w:rFonts w:asciiTheme="minorHAnsi" w:eastAsia="Times New Roman" w:hAnsiTheme="minorHAnsi" w:cstheme="minorHAns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43208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208"/>
    <w:pPr>
      <w:spacing w:after="120"/>
    </w:pPr>
    <w:rPr>
      <w:rFonts w:asciiTheme="minorHAnsi" w:eastAsia="Times New Roman" w:hAnsiTheme="minorHAnsi" w:cstheme="minorHAnsi"/>
      <w:iCs/>
      <w:color w:val="00206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43208"/>
    <w:rPr>
      <w:rFonts w:asciiTheme="minorHAnsi" w:eastAsia="Times New Roman" w:hAnsiTheme="minorHAnsi" w:cstheme="minorHAnsi"/>
      <w:iCs/>
      <w:color w:val="002060"/>
    </w:rPr>
  </w:style>
  <w:style w:type="paragraph" w:styleId="Title">
    <w:name w:val="Title"/>
    <w:basedOn w:val="Heading1"/>
    <w:next w:val="Normal"/>
    <w:link w:val="TitleChar"/>
    <w:uiPriority w:val="10"/>
    <w:qFormat/>
    <w:rsid w:val="00B43208"/>
  </w:style>
  <w:style w:type="character" w:customStyle="1" w:styleId="TitleChar">
    <w:name w:val="Title Char"/>
    <w:basedOn w:val="DefaultParagraphFont"/>
    <w:link w:val="Title"/>
    <w:uiPriority w:val="10"/>
    <w:rsid w:val="00B43208"/>
    <w:rPr>
      <w:rFonts w:asciiTheme="minorHAnsi" w:eastAsia="Times New Roman" w:hAnsiTheme="minorHAnsi" w:cstheme="minorHAnsi"/>
      <w:b/>
      <w:iCs/>
      <w:color w:val="215868" w:themeColor="accent5" w:themeShade="80"/>
      <w:sz w:val="48"/>
      <w:szCs w:val="48"/>
    </w:rPr>
  </w:style>
  <w:style w:type="paragraph" w:styleId="ListBullet">
    <w:name w:val="List Bullet"/>
    <w:basedOn w:val="ListParagraph"/>
    <w:uiPriority w:val="99"/>
    <w:unhideWhenUsed/>
    <w:rsid w:val="00B43208"/>
    <w:pPr>
      <w:numPr>
        <w:numId w:val="1"/>
      </w:numPr>
      <w:tabs>
        <w:tab w:val="clear" w:pos="720"/>
        <w:tab w:val="num" w:pos="180"/>
      </w:tabs>
      <w:ind w:left="180" w:hanging="180"/>
    </w:pPr>
  </w:style>
  <w:style w:type="paragraph" w:styleId="BodyText">
    <w:name w:val="Body Text"/>
    <w:basedOn w:val="Normal"/>
    <w:link w:val="BodyTextChar"/>
    <w:uiPriority w:val="99"/>
    <w:unhideWhenUsed/>
    <w:rsid w:val="00B43208"/>
    <w:pPr>
      <w:spacing w:after="120"/>
    </w:pPr>
    <w:rPr>
      <w:rFonts w:asciiTheme="minorHAnsi" w:eastAsia="Times New Roman" w:hAnsiTheme="minorHAnsi" w:cstheme="minorHAnsi"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43208"/>
    <w:rPr>
      <w:rFonts w:asciiTheme="minorHAnsi" w:eastAsia="Times New Roman" w:hAnsiTheme="minorHAnsi" w:cstheme="minorHAnsi"/>
      <w:iCs/>
    </w:rPr>
  </w:style>
  <w:style w:type="character" w:styleId="LineNumber">
    <w:name w:val="line number"/>
    <w:uiPriority w:val="99"/>
    <w:unhideWhenUsed/>
    <w:rsid w:val="00AF4491"/>
  </w:style>
  <w:style w:type="paragraph" w:styleId="ListNumber">
    <w:name w:val="List Number"/>
    <w:basedOn w:val="BodyText"/>
    <w:uiPriority w:val="99"/>
    <w:unhideWhenUsed/>
    <w:rsid w:val="004B38D8"/>
    <w:pPr>
      <w:spacing w:after="0"/>
      <w:ind w:left="360" w:hanging="360"/>
    </w:pPr>
  </w:style>
  <w:style w:type="paragraph" w:customStyle="1" w:styleId="BasicParagraph">
    <w:name w:val="[Basic Paragraph]"/>
    <w:basedOn w:val="Normal"/>
    <w:uiPriority w:val="99"/>
    <w:rsid w:val="003576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6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76B9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5700"/>
    <w:pPr>
      <w:spacing w:after="120"/>
      <w:ind w:left="360"/>
    </w:pPr>
    <w:rPr>
      <w:rFonts w:asciiTheme="minorHAnsi" w:eastAsia="Times New Roman" w:hAnsiTheme="minorHAnsi" w:cstheme="minorHAnsi"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5700"/>
    <w:rPr>
      <w:rFonts w:asciiTheme="minorHAnsi" w:eastAsia="Times New Roman" w:hAnsiTheme="minorHAnsi" w:cstheme="minorHAns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ph-fileserver.univ.pitt.edu\groups\Marketing%20&amp;%20Development\COMMUNICATIONS%20and%20MARKETING\Branding,%20Identity,%20Graphics\_Pitt%20Branding\TOOLS%20AND%20TEMPLATES\flier3b__NoPic_li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flier3b__NoPic_listTEMPLATE.dotx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Temp, GSPH Marketing &amp; Development</dc:creator>
  <cp:lastModifiedBy>Borkowski, Matthew Gerard</cp:lastModifiedBy>
  <cp:revision>3</cp:revision>
  <dcterms:created xsi:type="dcterms:W3CDTF">2019-09-11T20:58:00Z</dcterms:created>
  <dcterms:modified xsi:type="dcterms:W3CDTF">2019-10-07T14:34:00Z</dcterms:modified>
</cp:coreProperties>
</file>